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-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0"/>
        <w:gridCol w:w="3070"/>
        <w:gridCol w:w="1835"/>
        <w:gridCol w:w="3714"/>
      </w:tblGrid>
      <w:tr w:rsidR="0068342A" w:rsidTr="006A0CEF">
        <w:tc>
          <w:tcPr>
            <w:tcW w:w="1047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5" w:themeFillTint="99"/>
            <w:hideMark/>
          </w:tcPr>
          <w:p w:rsidR="0068342A" w:rsidRPr="0068342A" w:rsidRDefault="0068342A" w:rsidP="0068342A">
            <w:pPr>
              <w:tabs>
                <w:tab w:val="left" w:pos="1155"/>
              </w:tabs>
              <w:rPr>
                <w:rFonts w:asciiTheme="minorHAnsi" w:hAnsiTheme="minorHAnsi" w:cs="Arial"/>
                <w:b/>
                <w:sz w:val="32"/>
                <w:szCs w:val="32"/>
                <w:lang w:val="en-AU"/>
              </w:rPr>
            </w:pP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ab/>
            </w:r>
            <w:r>
              <w:rPr>
                <w:rFonts w:asciiTheme="minorHAnsi" w:hAnsiTheme="minorHAnsi" w:cs="Arial"/>
                <w:b/>
                <w:sz w:val="28"/>
                <w:szCs w:val="28"/>
                <w:lang w:val="en-AU"/>
              </w:rPr>
              <w:t xml:space="preserve">     </w:t>
            </w:r>
            <w:r w:rsidRPr="0068342A">
              <w:rPr>
                <w:rFonts w:asciiTheme="minorHAnsi" w:hAnsiTheme="minorHAnsi" w:cs="Arial"/>
                <w:b/>
                <w:sz w:val="32"/>
                <w:szCs w:val="32"/>
                <w:lang w:val="en-AU"/>
              </w:rPr>
              <w:t>Inaugural ATEND WA State Chapter Network Meeting</w:t>
            </w:r>
          </w:p>
        </w:tc>
      </w:tr>
      <w:tr w:rsidR="00091639" w:rsidTr="0068342A"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91639" w:rsidRPr="00402853" w:rsidRDefault="00091639">
            <w:pPr>
              <w:tabs>
                <w:tab w:val="right" w:leader="dot" w:pos="4732"/>
                <w:tab w:val="left" w:pos="5072"/>
                <w:tab w:val="right" w:leader="dot" w:pos="9777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1639" w:rsidRPr="00216647" w:rsidRDefault="00216647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216647">
              <w:rPr>
                <w:rFonts w:cs="Arial"/>
                <w:b/>
                <w:sz w:val="22"/>
                <w:szCs w:val="22"/>
                <w:lang w:val="en-AU"/>
              </w:rPr>
              <w:t xml:space="preserve">Wednesday, </w:t>
            </w:r>
            <w:r w:rsidR="009011E2" w:rsidRPr="00216647">
              <w:rPr>
                <w:rFonts w:cs="Arial"/>
                <w:b/>
                <w:sz w:val="22"/>
                <w:szCs w:val="22"/>
                <w:lang w:val="en-AU"/>
              </w:rPr>
              <w:t>18/04/2018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  <w:hideMark/>
          </w:tcPr>
          <w:p w:rsidR="00091639" w:rsidRPr="008A1149" w:rsidRDefault="00091639">
            <w:pPr>
              <w:tabs>
                <w:tab w:val="left" w:pos="1605"/>
              </w:tabs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LOCATION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91639" w:rsidRPr="008A1149" w:rsidRDefault="001C668A" w:rsidP="001C668A">
            <w:pPr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/>
                <w:bCs/>
                <w:sz w:val="24"/>
                <w:szCs w:val="24"/>
              </w:rPr>
              <w:t xml:space="preserve">Department of Training and Workforce Development (DTWD) </w:t>
            </w:r>
            <w:r w:rsidRPr="008A1149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1 Prospect Place West Perth – </w:t>
            </w:r>
            <w:hyperlink r:id="rId8" w:history="1">
              <w:r w:rsidRPr="008A1149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http://www.whereis.com/wa/west-perth-6005/yellowId-13452038</w:t>
              </w:r>
            </w:hyperlink>
          </w:p>
        </w:tc>
      </w:tr>
      <w:tr w:rsidR="00091639" w:rsidTr="0068342A"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EAADB" w:themeFill="accent5" w:themeFillTint="99"/>
            <w:hideMark/>
          </w:tcPr>
          <w:p w:rsidR="00091639" w:rsidRPr="00402853" w:rsidRDefault="00091639">
            <w:pPr>
              <w:tabs>
                <w:tab w:val="left" w:pos="1515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>TIME</w:t>
            </w: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ab/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91639" w:rsidRPr="0068342A" w:rsidRDefault="009011E2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68342A">
              <w:rPr>
                <w:rFonts w:cs="Arial"/>
                <w:b/>
                <w:sz w:val="22"/>
                <w:szCs w:val="22"/>
                <w:lang w:val="en-AU"/>
              </w:rPr>
              <w:t>2pm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B9BD5" w:themeFill="accent1"/>
            <w:hideMark/>
          </w:tcPr>
          <w:p w:rsidR="00091639" w:rsidRPr="008A1149" w:rsidRDefault="00091639">
            <w:pPr>
              <w:tabs>
                <w:tab w:val="left" w:pos="1605"/>
              </w:tabs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ROOM</w:t>
            </w:r>
            <w:r w:rsidRPr="008A1149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668A" w:rsidRPr="008A1149" w:rsidRDefault="001C668A" w:rsidP="001C668A">
            <w:pPr>
              <w:rPr>
                <w:rFonts w:asciiTheme="minorHAnsi" w:hAnsiTheme="minorHAnsi"/>
                <w:b/>
                <w:bCs/>
                <w:sz w:val="24"/>
                <w:szCs w:val="24"/>
                <w:lang w:val="en-AU"/>
              </w:rPr>
            </w:pPr>
            <w:r w:rsidRPr="00811889">
              <w:rPr>
                <w:rFonts w:asciiTheme="minorHAnsi" w:hAnsiTheme="minorHAnsi"/>
                <w:b/>
                <w:bCs/>
                <w:sz w:val="24"/>
                <w:szCs w:val="24"/>
                <w:highlight w:val="lightGray"/>
              </w:rPr>
              <w:t>Training Room 3 (new location near reception)</w:t>
            </w:r>
          </w:p>
          <w:p w:rsidR="00091639" w:rsidRPr="008A1149" w:rsidRDefault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091639" w:rsidTr="0068342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hideMark/>
          </w:tcPr>
          <w:p w:rsidR="00091639" w:rsidRPr="00402853" w:rsidRDefault="0017426B">
            <w:pPr>
              <w:tabs>
                <w:tab w:val="left" w:pos="1545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sz w:val="22"/>
                <w:szCs w:val="22"/>
                <w:lang w:val="en-AU"/>
              </w:rPr>
              <w:t>CHAIR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1639" w:rsidRPr="0068342A" w:rsidRDefault="00341222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Alex Murphy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hideMark/>
          </w:tcPr>
          <w:p w:rsidR="00091639" w:rsidRPr="008A1149" w:rsidRDefault="00091639">
            <w:pPr>
              <w:tabs>
                <w:tab w:val="right" w:leader="dot" w:pos="4732"/>
                <w:tab w:val="left" w:pos="5072"/>
                <w:tab w:val="right" w:leader="dot" w:pos="9777"/>
              </w:tabs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RECORDER</w:t>
            </w:r>
          </w:p>
        </w:tc>
        <w:tc>
          <w:tcPr>
            <w:tcW w:w="3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91639" w:rsidRPr="008A1149" w:rsidRDefault="00402853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Elise de Munck</w:t>
            </w:r>
          </w:p>
        </w:tc>
      </w:tr>
      <w:tr w:rsidR="00091639" w:rsidTr="0068342A"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hideMark/>
          </w:tcPr>
          <w:p w:rsidR="00091639" w:rsidRPr="00402853" w:rsidRDefault="00091639" w:rsidP="004B5A6F">
            <w:pPr>
              <w:tabs>
                <w:tab w:val="right" w:leader="dot" w:pos="4732"/>
                <w:tab w:val="left" w:pos="5072"/>
                <w:tab w:val="right" w:leader="dot" w:pos="9777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>MEMBERS</w:t>
            </w:r>
            <w:r w:rsidR="001C668A">
              <w:rPr>
                <w:rFonts w:cs="Arial"/>
                <w:b/>
                <w:sz w:val="22"/>
                <w:szCs w:val="22"/>
                <w:lang w:val="en-AU"/>
              </w:rPr>
              <w:t xml:space="preserve"> </w:t>
            </w:r>
            <w:r w:rsidR="004B5A6F">
              <w:rPr>
                <w:rFonts w:cs="Arial"/>
                <w:b/>
                <w:sz w:val="22"/>
                <w:szCs w:val="22"/>
                <w:lang w:val="en-AU"/>
              </w:rPr>
              <w:t>IN ATTENDANCE</w:t>
            </w:r>
          </w:p>
        </w:tc>
        <w:tc>
          <w:tcPr>
            <w:tcW w:w="86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91639" w:rsidRPr="008A1149" w:rsidRDefault="001C668A" w:rsidP="0048457E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Alex Murphy, Jackie </w:t>
            </w:r>
            <w:proofErr w:type="spellStart"/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Weinman</w:t>
            </w:r>
            <w:proofErr w:type="spellEnd"/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, Deb Duffy, Sam </w:t>
            </w:r>
            <w:proofErr w:type="spellStart"/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Bickell</w:t>
            </w:r>
            <w:proofErr w:type="spellEnd"/>
            <w:r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, Karen Darby, Veronica Nelson, Rosemary Wood, </w:t>
            </w:r>
            <w:r w:rsidR="00091639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Elise de </w:t>
            </w:r>
            <w:proofErr w:type="spellStart"/>
            <w:r w:rsidR="00091639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Munck</w:t>
            </w:r>
            <w:proofErr w:type="spellEnd"/>
            <w:r w:rsidR="00091639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,  Bernadette Foster</w:t>
            </w:r>
            <w:r w:rsidR="004B5A6F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, Rebecca </w:t>
            </w:r>
            <w:proofErr w:type="spellStart"/>
            <w:r w:rsidR="004B5A6F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Elsegood</w:t>
            </w:r>
            <w:proofErr w:type="spellEnd"/>
            <w:r w:rsidR="0017426B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>,</w:t>
            </w:r>
            <w:r w:rsidR="00D91F3A" w:rsidRPr="008A1149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D91F3A" w:rsidRPr="008A1149">
              <w:rPr>
                <w:rFonts w:asciiTheme="minorHAnsi" w:hAnsiTheme="minorHAnsi"/>
                <w:sz w:val="24"/>
                <w:szCs w:val="24"/>
              </w:rPr>
              <w:t>Naoise</w:t>
            </w:r>
            <w:proofErr w:type="spellEnd"/>
            <w:r w:rsidR="0048457E">
              <w:rPr>
                <w:rFonts w:asciiTheme="minorHAnsi" w:hAnsiTheme="minorHAnsi"/>
                <w:sz w:val="24"/>
                <w:szCs w:val="24"/>
              </w:rPr>
              <w:t xml:space="preserve"> Colley</w:t>
            </w:r>
            <w:r w:rsidR="00D91F3A" w:rsidRPr="008A114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091639" w:rsidTr="0068342A"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EAADB" w:themeFill="accent5" w:themeFillTint="99"/>
            <w:hideMark/>
          </w:tcPr>
          <w:p w:rsidR="00091639" w:rsidRPr="00402853" w:rsidRDefault="00091639" w:rsidP="0017426B">
            <w:pPr>
              <w:tabs>
                <w:tab w:val="left" w:pos="1500"/>
              </w:tabs>
              <w:rPr>
                <w:rFonts w:cs="Arial"/>
                <w:b/>
                <w:sz w:val="22"/>
                <w:szCs w:val="22"/>
                <w:lang w:val="en-AU"/>
              </w:rPr>
            </w:pP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>GUEST</w:t>
            </w:r>
            <w:r w:rsidR="0017426B">
              <w:rPr>
                <w:rFonts w:cs="Arial"/>
                <w:b/>
                <w:sz w:val="22"/>
                <w:szCs w:val="22"/>
                <w:lang w:val="en-AU"/>
              </w:rPr>
              <w:t xml:space="preserve"> SPEAKERS</w:t>
            </w:r>
            <w:r w:rsidRPr="00402853">
              <w:rPr>
                <w:rFonts w:cs="Arial"/>
                <w:b/>
                <w:sz w:val="22"/>
                <w:szCs w:val="22"/>
                <w:lang w:val="en-AU"/>
              </w:rPr>
              <w:tab/>
            </w:r>
          </w:p>
        </w:tc>
        <w:tc>
          <w:tcPr>
            <w:tcW w:w="86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668A" w:rsidRPr="008A1149" w:rsidRDefault="001C668A" w:rsidP="001C66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</w:rPr>
              <w:t>Vision Australia</w:t>
            </w:r>
            <w:r w:rsidR="007C1861" w:rsidRPr="008A1149">
              <w:rPr>
                <w:rFonts w:asciiTheme="minorHAnsi" w:hAnsiTheme="minorHAnsi" w:cs="Arial"/>
                <w:sz w:val="24"/>
                <w:szCs w:val="24"/>
              </w:rPr>
              <w:t xml:space="preserve"> representatives:</w:t>
            </w:r>
          </w:p>
          <w:p w:rsidR="001C668A" w:rsidRPr="008A1149" w:rsidRDefault="001C668A" w:rsidP="001C668A">
            <w:pPr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</w:rPr>
              <w:t>Jacqui Walker (Regional Practice Leader / Orthoptist)</w:t>
            </w:r>
          </w:p>
          <w:p w:rsidR="001C668A" w:rsidRPr="008A1149" w:rsidRDefault="001C668A" w:rsidP="001C66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</w:rPr>
              <w:t xml:space="preserve">Greg </w:t>
            </w:r>
            <w:proofErr w:type="spellStart"/>
            <w:r w:rsidRPr="008A1149">
              <w:rPr>
                <w:rFonts w:asciiTheme="minorHAnsi" w:hAnsiTheme="minorHAnsi" w:cs="Arial"/>
                <w:sz w:val="24"/>
                <w:szCs w:val="24"/>
              </w:rPr>
              <w:t>Madson</w:t>
            </w:r>
            <w:proofErr w:type="spellEnd"/>
            <w:r w:rsidRPr="008A1149">
              <w:rPr>
                <w:rFonts w:asciiTheme="minorHAnsi" w:hAnsiTheme="minorHAnsi" w:cs="Arial"/>
                <w:sz w:val="24"/>
                <w:szCs w:val="24"/>
              </w:rPr>
              <w:t xml:space="preserve"> (Assistive Technology Specialist)</w:t>
            </w:r>
          </w:p>
          <w:p w:rsidR="001C668A" w:rsidRPr="008A1149" w:rsidRDefault="001C668A" w:rsidP="001C66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sz w:val="24"/>
                <w:szCs w:val="24"/>
              </w:rPr>
              <w:t>Rochelle Richards (Occupational Therapist)</w:t>
            </w:r>
          </w:p>
          <w:p w:rsidR="00091639" w:rsidRPr="008A1149" w:rsidRDefault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tbl>
      <w:tblPr>
        <w:tblpPr w:leftFromText="180" w:rightFromText="180" w:vertAnchor="text" w:horzAnchor="margin" w:tblpXSpec="center" w:tblpY="267"/>
        <w:tblW w:w="10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19"/>
        <w:gridCol w:w="1843"/>
      </w:tblGrid>
      <w:tr w:rsidR="00091639" w:rsidTr="007C4890">
        <w:trPr>
          <w:tblHeader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91639" w:rsidRDefault="00091639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b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78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91639" w:rsidRDefault="00091639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b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472C4" w:themeFill="accent5"/>
            <w:vAlign w:val="center"/>
            <w:hideMark/>
          </w:tcPr>
          <w:p w:rsidR="00091639" w:rsidRDefault="001C668A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Presenter</w:t>
            </w: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091639" w:rsidRDefault="00091639" w:rsidP="00091639">
            <w:pPr>
              <w:pStyle w:val="Heading1"/>
              <w:keepNext w:val="0"/>
              <w:numPr>
                <w:ilvl w:val="0"/>
                <w:numId w:val="2"/>
              </w:numPr>
            </w:pP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1639" w:rsidRDefault="00091639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22"/>
                <w:szCs w:val="22"/>
                <w:lang w:val="en-AU"/>
              </w:rPr>
              <w:t>WELCOME &amp; APOLOGIES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1639" w:rsidRPr="0068342A" w:rsidRDefault="0068342A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Alex Murphy</w:t>
            </w: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639" w:rsidRDefault="00091639" w:rsidP="00091639">
            <w:pPr>
              <w:pStyle w:val="Heading2"/>
              <w:keepNext w:val="0"/>
              <w:keepLines/>
            </w:pP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639" w:rsidRPr="008A1149" w:rsidRDefault="001C668A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  <w:t xml:space="preserve">Apologies: Dale Arthur, Kristie Courtenay, Rachel </w:t>
            </w:r>
            <w:proofErr w:type="spellStart"/>
            <w:r w:rsidRPr="008A1149"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  <w:t>Drewry</w:t>
            </w:r>
            <w:proofErr w:type="spellEnd"/>
            <w:r w:rsidRPr="008A1149"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  <w:t>, Rhonda Crocker, Dani Besson, Sue Forjaz de Brito, Jane Smith</w:t>
            </w:r>
            <w:r w:rsidR="00C95356"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  <w:t>, Erica Lewin</w:t>
            </w:r>
            <w:r w:rsidRPr="008A1149">
              <w:rPr>
                <w:rFonts w:asciiTheme="minorHAnsi" w:hAnsiTheme="minorHAnsi" w:cs="Arial"/>
                <w:i/>
                <w:sz w:val="24"/>
                <w:szCs w:val="24"/>
                <w:lang w:val="en-AU"/>
              </w:rPr>
              <w:t xml:space="preserve"> and Liz Sullivan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639" w:rsidRDefault="00091639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091639" w:rsidRDefault="00091639" w:rsidP="00091639">
            <w:pPr>
              <w:pStyle w:val="Heading1"/>
            </w:pP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1639" w:rsidRDefault="00091639" w:rsidP="00091639">
            <w:pPr>
              <w:keepNext/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sz w:val="22"/>
                <w:szCs w:val="22"/>
                <w:lang w:val="en-AU"/>
              </w:rPr>
              <w:t>AGENDA ITEMS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091639" w:rsidRDefault="00091639" w:rsidP="00091639">
            <w:pPr>
              <w:keepNext/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091639" w:rsidTr="00230E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1639" w:rsidRDefault="00091639" w:rsidP="00091639">
            <w:pPr>
              <w:pStyle w:val="Heading2"/>
              <w:keepNext w:val="0"/>
              <w:keepLines/>
            </w:pPr>
          </w:p>
        </w:tc>
        <w:tc>
          <w:tcPr>
            <w:tcW w:w="7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5CBB" w:rsidRPr="008A1149" w:rsidRDefault="00A85CBB" w:rsidP="009675EE">
            <w:pPr>
              <w:shd w:val="clear" w:color="auto" w:fill="FFFFFF"/>
              <w:rPr>
                <w:rFonts w:asciiTheme="minorHAnsi" w:hAnsiTheme="minorHAnsi" w:cs="Arial"/>
                <w:color w:val="000000"/>
                <w:sz w:val="24"/>
              </w:rPr>
            </w:pPr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cyan"/>
                <w:u w:val="single"/>
                <w:lang w:val="en-AU"/>
              </w:rPr>
              <w:t>General Update</w:t>
            </w:r>
            <w:proofErr w:type="gramStart"/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cyan"/>
                <w:u w:val="single"/>
                <w:lang w:val="en-AU"/>
              </w:rPr>
              <w:t>:</w:t>
            </w:r>
            <w:proofErr w:type="gramEnd"/>
            <w:r w:rsidR="00A17573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proofErr w:type="spellStart"/>
            <w:r w:rsidR="00A17573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i</w:t>
            </w:r>
            <w:proofErr w:type="spellEnd"/>
            <w:r w:rsidR="00A17573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)</w:t>
            </w:r>
            <w:r w:rsidR="00F9063A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 xml:space="preserve"> 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Proposed Bylaws for National Con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st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itution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lang w:val="en-AU"/>
              </w:rPr>
              <w:t>: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Alex discussed input in draft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national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ATEND constitution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.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Currently no specifics around how to elect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S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tate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c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hapter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c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ommittees in the current draft national ATEND constitution</w:t>
            </w:r>
            <w:r w:rsidR="00A207E9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.</w:t>
            </w:r>
            <w:r w:rsidR="009675EE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</w:t>
            </w:r>
            <w:r w:rsidRPr="008A1149">
              <w:rPr>
                <w:rFonts w:asciiTheme="minorHAnsi" w:hAnsiTheme="minorHAnsi" w:cs="Arial"/>
                <w:color w:val="000000"/>
                <w:sz w:val="24"/>
              </w:rPr>
              <w:t>Alex discussed how WA would elect State committee, office bearers and ATEND national representatives.</w:t>
            </w:r>
          </w:p>
          <w:p w:rsidR="00A85CBB" w:rsidRPr="008A1149" w:rsidRDefault="00A85CBB" w:rsidP="00A85CBB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8A1149">
              <w:rPr>
                <w:rFonts w:asciiTheme="minorHAnsi" w:hAnsiTheme="minorHAnsi" w:cs="Arial"/>
                <w:color w:val="000000"/>
                <w:sz w:val="24"/>
              </w:rPr>
              <w:lastRenderedPageBreak/>
              <w:t xml:space="preserve">This matter also being reviewed nationally </w:t>
            </w:r>
            <w:r w:rsidR="006D56B0" w:rsidRPr="008A1149">
              <w:rPr>
                <w:rFonts w:asciiTheme="minorHAnsi" w:hAnsiTheme="minorHAnsi" w:cs="Arial"/>
                <w:color w:val="000000"/>
                <w:sz w:val="24"/>
              </w:rPr>
              <w:t>on</w:t>
            </w:r>
            <w:r w:rsidRPr="008A1149">
              <w:rPr>
                <w:rFonts w:asciiTheme="minorHAnsi" w:hAnsiTheme="minorHAnsi" w:cs="Arial"/>
                <w:color w:val="000000"/>
                <w:sz w:val="24"/>
              </w:rPr>
              <w:t xml:space="preserve"> how State committees are formed and whether the draft constitution </w:t>
            </w:r>
            <w:r w:rsidR="0099599E" w:rsidRPr="008A1149">
              <w:rPr>
                <w:rFonts w:asciiTheme="minorHAnsi" w:hAnsiTheme="minorHAnsi" w:cs="Arial"/>
                <w:color w:val="000000"/>
                <w:sz w:val="24"/>
              </w:rPr>
              <w:t>needs to include more detail</w:t>
            </w:r>
            <w:r w:rsidR="00A207E9" w:rsidRPr="008A1149">
              <w:rPr>
                <w:rFonts w:asciiTheme="minorHAnsi" w:hAnsiTheme="minorHAnsi" w:cs="Arial"/>
                <w:color w:val="000000"/>
                <w:sz w:val="24"/>
              </w:rPr>
              <w:t xml:space="preserve"> on how</w:t>
            </w:r>
            <w:r w:rsidRPr="008A1149">
              <w:rPr>
                <w:rFonts w:asciiTheme="minorHAnsi" w:hAnsiTheme="minorHAnsi" w:cs="Arial"/>
                <w:color w:val="000000"/>
                <w:sz w:val="24"/>
              </w:rPr>
              <w:t xml:space="preserve"> State committees </w:t>
            </w:r>
            <w:r w:rsidR="00A207E9" w:rsidRPr="008A1149">
              <w:rPr>
                <w:rFonts w:asciiTheme="minorHAnsi" w:hAnsiTheme="minorHAnsi" w:cs="Arial"/>
                <w:color w:val="000000"/>
                <w:sz w:val="24"/>
              </w:rPr>
              <w:t>are elected and structure of committees.</w:t>
            </w:r>
          </w:p>
          <w:p w:rsidR="00A85CBB" w:rsidRPr="008A1149" w:rsidRDefault="002D284F" w:rsidP="00A85CBB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8A1149">
              <w:rPr>
                <w:rFonts w:asciiTheme="minorHAnsi" w:hAnsiTheme="minorHAnsi" w:cs="Arial"/>
                <w:color w:val="000000"/>
                <w:sz w:val="24"/>
              </w:rPr>
              <w:t xml:space="preserve">Alex </w:t>
            </w:r>
            <w:r w:rsidR="00A85CBB" w:rsidRPr="008A1149">
              <w:rPr>
                <w:rFonts w:asciiTheme="minorHAnsi" w:hAnsiTheme="minorHAnsi" w:cs="Arial"/>
                <w:color w:val="000000"/>
                <w:sz w:val="24"/>
              </w:rPr>
              <w:t>presented to the members attending, clauses from TEDAN</w:t>
            </w:r>
            <w:r w:rsidR="001A0788">
              <w:rPr>
                <w:rFonts w:asciiTheme="minorHAnsi" w:hAnsiTheme="minorHAnsi" w:cs="Arial"/>
                <w:color w:val="000000"/>
                <w:sz w:val="24"/>
              </w:rPr>
              <w:t>’</w:t>
            </w:r>
            <w:r w:rsidR="00A85CBB" w:rsidRPr="008A1149">
              <w:rPr>
                <w:rFonts w:asciiTheme="minorHAnsi" w:hAnsiTheme="minorHAnsi" w:cs="Arial"/>
                <w:color w:val="000000"/>
                <w:sz w:val="24"/>
              </w:rPr>
              <w:t>s old constitution and explained that ATEND</w:t>
            </w:r>
            <w:r w:rsidR="001A0788">
              <w:rPr>
                <w:rFonts w:asciiTheme="minorHAnsi" w:hAnsiTheme="minorHAnsi" w:cs="Arial"/>
                <w:color w:val="000000"/>
                <w:sz w:val="24"/>
              </w:rPr>
              <w:t>’s</w:t>
            </w:r>
            <w:r w:rsidR="00A85CBB" w:rsidRPr="008A1149">
              <w:rPr>
                <w:rFonts w:asciiTheme="minorHAnsi" w:hAnsiTheme="minorHAnsi" w:cs="Arial"/>
                <w:color w:val="000000"/>
                <w:sz w:val="24"/>
              </w:rPr>
              <w:t xml:space="preserve"> old and new draft constitution regarding State Committees states</w:t>
            </w:r>
            <w:r w:rsidR="00A207E9" w:rsidRPr="008A1149">
              <w:rPr>
                <w:rFonts w:asciiTheme="minorHAnsi" w:hAnsiTheme="minorHAnsi" w:cs="Arial"/>
                <w:color w:val="000000"/>
                <w:sz w:val="24"/>
              </w:rPr>
              <w:t xml:space="preserve">. </w:t>
            </w:r>
            <w:r w:rsidR="00A207E9" w:rsidRPr="008A1149"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en"/>
              </w:rPr>
              <w:t xml:space="preserve">Clause 16.2  Any such Committee shall consist of at least one National Committee Member and other persons as </w:t>
            </w:r>
            <w:r w:rsidR="00A207E9" w:rsidRPr="008A1149">
              <w:rPr>
                <w:rFonts w:asciiTheme="minorHAnsi" w:hAnsiTheme="minorHAnsi" w:cs="Arial"/>
                <w:b/>
                <w:bCs/>
                <w:i/>
                <w:iCs/>
                <w:color w:val="0000FF"/>
                <w:szCs w:val="22"/>
                <w:u w:val="single"/>
                <w:lang w:val="en"/>
              </w:rPr>
              <w:t>it may determine</w:t>
            </w:r>
          </w:p>
          <w:p w:rsidR="00A85CBB" w:rsidRPr="008A1149" w:rsidRDefault="00AB3568" w:rsidP="00A85CBB">
            <w:pPr>
              <w:rPr>
                <w:rFonts w:asciiTheme="minorHAnsi" w:hAnsiTheme="minorHAnsi"/>
                <w:sz w:val="24"/>
              </w:rPr>
            </w:pPr>
            <w:r w:rsidRPr="008A1149">
              <w:rPr>
                <w:rFonts w:asciiTheme="minorHAnsi" w:hAnsiTheme="minorHAnsi" w:cs="Arial"/>
                <w:sz w:val="24"/>
              </w:rPr>
              <w:t>Alex</w:t>
            </w:r>
            <w:r w:rsidR="00A85CBB" w:rsidRPr="008A1149">
              <w:rPr>
                <w:rFonts w:asciiTheme="minorHAnsi" w:hAnsiTheme="minorHAnsi" w:cs="Arial"/>
                <w:sz w:val="24"/>
              </w:rPr>
              <w:t xml:space="preserve"> proposed that </w:t>
            </w:r>
            <w:r w:rsidR="00557723" w:rsidRPr="008A1149">
              <w:rPr>
                <w:rFonts w:asciiTheme="minorHAnsi" w:hAnsiTheme="minorHAnsi" w:cs="Arial"/>
                <w:sz w:val="24"/>
              </w:rPr>
              <w:t xml:space="preserve">ATEND </w:t>
            </w:r>
            <w:r w:rsidR="00A85CBB" w:rsidRPr="008A1149">
              <w:rPr>
                <w:rFonts w:asciiTheme="minorHAnsi" w:hAnsiTheme="minorHAnsi" w:cs="Arial"/>
                <w:sz w:val="24"/>
              </w:rPr>
              <w:t>set up Bylaws using clauses from the old TEDAN constitution</w:t>
            </w:r>
            <w:r w:rsidR="00E318A1" w:rsidRPr="008A1149">
              <w:rPr>
                <w:rFonts w:asciiTheme="minorHAnsi" w:hAnsiTheme="minorHAnsi" w:cs="Arial"/>
                <w:sz w:val="24"/>
              </w:rPr>
              <w:t xml:space="preserve"> (as attached) and</w:t>
            </w:r>
            <w:r w:rsidR="00557723" w:rsidRPr="008A1149">
              <w:rPr>
                <w:rFonts w:asciiTheme="minorHAnsi" w:hAnsiTheme="minorHAnsi" w:cs="Arial"/>
                <w:sz w:val="24"/>
              </w:rPr>
              <w:t xml:space="preserve"> discussed at meeting today.</w:t>
            </w:r>
            <w:r w:rsidR="00A85CBB" w:rsidRPr="008A1149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A85CBB" w:rsidRPr="008A1149" w:rsidRDefault="00A85CBB" w:rsidP="00A85CBB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Action: Alex to propose </w:t>
            </w:r>
            <w:r w:rsidR="00C67385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Bylaws from Old TEDAN constitution to national ATEND president and committee</w:t>
            </w:r>
            <w:r w:rsidR="00E318A1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as follow up</w:t>
            </w:r>
            <w:r w:rsidR="00C67385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.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="009675EE" w:rsidRPr="009675EE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lang w:val="en-AU"/>
              </w:rPr>
              <w:t>ii) Welcome to new ATEND WA State Chapter Committee member</w:t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  <w:t>Veronica Nelson from Notre Dame University.</w:t>
            </w:r>
          </w:p>
          <w:p w:rsidR="0068342A" w:rsidRPr="008A1149" w:rsidRDefault="00A17573" w:rsidP="0068342A">
            <w:pPr>
              <w:shd w:val="clear" w:color="auto" w:fill="FFFFFF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ii</w:t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i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 xml:space="preserve">) 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Pathways 14 Scholarship reminder due May 23rd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: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-Email sent out re application for Pathways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14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scholarship. 2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x ATEND WA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members to be provided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with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$2000 towards cost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of conference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. Preference to go to ATEND members who have not been to Pathways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C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onferences before. </w:t>
            </w:r>
            <w:r w:rsidR="00C1304A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Applications due on 23.05.2018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to Alex Murphy (President/Chair)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br/>
              <w:t xml:space="preserve">-Also agreed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in addition to above scholarships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for 1 x WA representative from the ATEND National committee (Jackie or Elise) to be sponsored ($2000) to attend. ATEND national committee annual meeting held at Pathways and this allows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a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WA representative to attend. All members agreed to this additional sponsorship. </w:t>
            </w:r>
            <w:r w:rsidR="00C1304A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br/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i</w:t>
            </w:r>
            <w:r w:rsidR="009675EE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v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) I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nformed Choices</w:t>
            </w:r>
            <w:r w:rsidR="0076517C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 xml:space="preserve"> 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u w:val="single"/>
                <w:lang w:val="en-AU"/>
              </w:rPr>
              <w:t>TAFE WA Stakeholder Group proposed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highlight w:val="cyan"/>
                <w:lang w:val="en-AU"/>
              </w:rPr>
              <w:t>: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-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Elise</w:t>
            </w:r>
            <w:r w:rsidR="0068342A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de Munck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on behalf of</w:t>
            </w:r>
            <w:r w:rsidR="0068342A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SMTAFE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Student Support Services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Manager proposed forming an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Informed Choices TAFE WA Stakeholder group to review this framework as developed by TAFE SA. Attached documents supplied by TAFE SA with their permission</w:t>
            </w:r>
            <w:r w:rsidR="008F6F28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as examples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.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br/>
              <w:t xml:space="preserve">Proposal: 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SMTAFE proposing a pilot of the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Informed Choices 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framework with a key portfolio area at SMTAFE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and then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to review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outcomes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with stakeholder group.</w:t>
            </w:r>
            <w:r w:rsidR="006D56B0" w:rsidRPr="008A1149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br/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Action: Attendees from TAFE</w:t>
            </w:r>
            <w:r w:rsidR="0068342A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WA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at meeting agreed to be part of 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stakeholder 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>group and Elise to send out a teleconference appointment</w:t>
            </w:r>
            <w:r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 to all WA TAFE’s interested in participating</w:t>
            </w:r>
            <w:r w:rsidR="006D56B0" w:rsidRPr="008A1149">
              <w:rPr>
                <w:rFonts w:asciiTheme="minorHAnsi" w:hAnsiTheme="minorHAnsi" w:cs="Arial"/>
                <w:b/>
                <w:bCs/>
                <w:sz w:val="24"/>
                <w:szCs w:val="24"/>
                <w:lang w:val="en-AU"/>
              </w:rPr>
              <w:t xml:space="preserve">. </w:t>
            </w:r>
          </w:p>
          <w:p w:rsidR="00230ED0" w:rsidRDefault="00230ED0" w:rsidP="009675EE">
            <w:pPr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br/>
            </w:r>
            <w:r w:rsidRPr="00230ED0">
              <w:rPr>
                <w:rFonts w:asciiTheme="minorHAnsi" w:hAnsiTheme="minorHAnsi" w:cs="Arial"/>
                <w:b/>
                <w:sz w:val="24"/>
                <w:szCs w:val="24"/>
                <w:highlight w:val="cyan"/>
                <w:lang w:val="en-AU"/>
              </w:rPr>
              <w:t>v)</w:t>
            </w:r>
            <w:r w:rsidRPr="00230ED0">
              <w:rPr>
                <w:rFonts w:asciiTheme="minorHAnsi" w:hAnsiTheme="minorHAnsi" w:cs="Arial"/>
                <w:sz w:val="24"/>
                <w:szCs w:val="24"/>
                <w:highlight w:val="cyan"/>
                <w:lang w:val="en-AU"/>
              </w:rPr>
              <w:t xml:space="preserve"> </w:t>
            </w:r>
            <w:r w:rsidRPr="00230ED0">
              <w:rPr>
                <w:rFonts w:asciiTheme="minorHAnsi" w:hAnsiTheme="minorHAnsi" w:cs="Arial"/>
                <w:b/>
                <w:sz w:val="24"/>
                <w:szCs w:val="24"/>
                <w:highlight w:val="cyan"/>
                <w:u w:val="single"/>
                <w:lang w:val="en-AU"/>
              </w:rPr>
              <w:t>Disability Awareness on-line training</w:t>
            </w:r>
            <w:r w:rsidRPr="00230ED0">
              <w:rPr>
                <w:rFonts w:asciiTheme="minorHAnsi" w:hAnsiTheme="minorHAnsi" w:cs="Arial"/>
                <w:sz w:val="24"/>
                <w:szCs w:val="24"/>
                <w:lang w:val="en-AU"/>
              </w:rPr>
              <w:t>. Please find link below for a resource for Disability Awareness dev</w:t>
            </w:r>
            <w:r>
              <w:rPr>
                <w:rFonts w:asciiTheme="minorHAnsi" w:hAnsiTheme="minorHAnsi" w:cs="Arial"/>
                <w:sz w:val="24"/>
                <w:szCs w:val="24"/>
                <w:lang w:val="en-AU"/>
              </w:rPr>
              <w:t>e</w:t>
            </w:r>
            <w:r w:rsidRPr="00230ED0">
              <w:rPr>
                <w:rFonts w:asciiTheme="minorHAnsi" w:hAnsiTheme="minorHAnsi" w:cs="Arial"/>
                <w:sz w:val="24"/>
                <w:szCs w:val="24"/>
                <w:lang w:val="en-AU"/>
              </w:rPr>
              <w:t>loped by NDCO</w:t>
            </w:r>
            <w:r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Disability Awareness website </w:t>
            </w:r>
            <w:hyperlink r:id="rId9" w:history="1">
              <w:r>
                <w:rPr>
                  <w:rStyle w:val="Hyperlink"/>
                  <w:rFonts w:ascii="Calibri" w:hAnsi="Calibri" w:cs="Arial"/>
                  <w:color w:val="954F72"/>
                  <w:sz w:val="22"/>
                  <w:szCs w:val="22"/>
                </w:rPr>
                <w:t>www.disabilityawareness.com.au</w:t>
              </w:r>
            </w:hyperlink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91639" w:rsidRPr="0068342A" w:rsidRDefault="00A85CBB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lastRenderedPageBreak/>
              <w:t>Alex</w:t>
            </w:r>
            <w:r w:rsid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Murphy</w:t>
            </w: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639" w:rsidRPr="00883F76" w:rsidRDefault="00883F76" w:rsidP="00883F76">
            <w:pPr>
              <w:pStyle w:val="Heading2"/>
              <w:keepNext w:val="0"/>
              <w:keepLines/>
              <w:numPr>
                <w:ilvl w:val="0"/>
                <w:numId w:val="0"/>
              </w:numPr>
              <w:rPr>
                <w:b/>
              </w:rPr>
            </w:pPr>
            <w:r w:rsidRPr="00883F76">
              <w:rPr>
                <w:b/>
              </w:rPr>
              <w:lastRenderedPageBreak/>
              <w:t>2.2</w:t>
            </w: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5CBB" w:rsidRPr="008A1149" w:rsidRDefault="00A85CBB" w:rsidP="00E318A1">
            <w:pPr>
              <w:shd w:val="clear" w:color="auto" w:fill="FFFFFF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green"/>
                <w:u w:val="single"/>
              </w:rPr>
              <w:t xml:space="preserve">Spotlight on an </w:t>
            </w:r>
            <w:proofErr w:type="spellStart"/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green"/>
                <w:u w:val="single"/>
              </w:rPr>
              <w:t>Organisation</w:t>
            </w:r>
            <w:proofErr w:type="spellEnd"/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green"/>
                <w:u w:val="single"/>
              </w:rPr>
              <w:t xml:space="preserve">: </w:t>
            </w:r>
            <w:r w:rsidRPr="009C264A">
              <w:rPr>
                <w:rFonts w:asciiTheme="minorHAnsi" w:hAnsiTheme="minorHAnsi" w:cs="Arial"/>
                <w:b/>
                <w:bCs/>
                <w:sz w:val="28"/>
                <w:szCs w:val="28"/>
                <w:highlight w:val="green"/>
                <w:u w:val="single"/>
              </w:rPr>
              <w:t>Curtin University</w:t>
            </w:r>
            <w:r w:rsidR="00E318A1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  <w:r w:rsidR="00E318A1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  <w:t xml:space="preserve">Jackie went through a range of current Curtin projects including: </w:t>
            </w:r>
            <w:r w:rsidR="00E318A1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  <w:p w:rsidR="00E318A1" w:rsidRPr="008A1149" w:rsidRDefault="00E318A1" w:rsidP="00E318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>Video on website discussing Curtin Disability Services (Karen and Julie).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  <w:r w:rsidR="00615867" w:rsidRPr="008A1149">
              <w:rPr>
                <w:rFonts w:asciiTheme="minorHAnsi" w:hAnsiTheme="minorHAnsi"/>
                <w:b/>
                <w:sz w:val="24"/>
                <w:szCs w:val="24"/>
              </w:rPr>
              <w:t>Disability Services full video:</w:t>
            </w:r>
            <w:r w:rsidR="00615867" w:rsidRPr="008A11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615867" w:rsidRPr="008A11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https://www.youtube.com/watch?v=mVYyfQZbEmE</w:t>
              </w:r>
            </w:hyperlink>
          </w:p>
          <w:p w:rsidR="00E318A1" w:rsidRPr="008A1149" w:rsidRDefault="00E318A1" w:rsidP="00E318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>Specialist mentoring program for ASD in demand with 65 mentees and 42 mentors. Mentors from Post graduate programs/Health Sciences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  <w:r w:rsidR="00615867" w:rsidRPr="008A1149">
              <w:rPr>
                <w:rFonts w:asciiTheme="minorHAnsi" w:hAnsiTheme="minorHAnsi"/>
                <w:b/>
                <w:sz w:val="24"/>
                <w:szCs w:val="24"/>
              </w:rPr>
              <w:t>Specialist Mentoring Program:</w:t>
            </w:r>
            <w:r w:rsidR="00615867" w:rsidRPr="008A11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="00615867" w:rsidRPr="008A11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https://www.youtube.com/watch?v=7Iy8jxK4N6w</w:t>
              </w:r>
            </w:hyperlink>
          </w:p>
          <w:p w:rsidR="00615867" w:rsidRPr="008A1149" w:rsidRDefault="00E318A1" w:rsidP="003F3D3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Karen attends 1 day a week </w:t>
            </w:r>
            <w:r w:rsidR="002F2BFB">
              <w:rPr>
                <w:rFonts w:asciiTheme="minorHAnsi" w:hAnsiTheme="minorHAnsi" w:cs="Arial"/>
                <w:bCs/>
                <w:sz w:val="24"/>
                <w:szCs w:val="24"/>
              </w:rPr>
              <w:t>as part of the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Curtin Aboriginal Services to increase disability awareness and support for Aboriginal students with disabilities. The services have seen an increase in Aboriginal students seeking support from disability services as</w:t>
            </w:r>
            <w:r w:rsidR="002F2BF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well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2F2BF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 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>a result.</w:t>
            </w:r>
          </w:p>
          <w:p w:rsidR="00091639" w:rsidRPr="00230ED0" w:rsidRDefault="00E318A1" w:rsidP="00E318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>Noonga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proofErr w:type="spellEnd"/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lin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t xml:space="preserve">e </w:t>
            </w:r>
            <w:r w:rsidR="002F2BFB">
              <w:rPr>
                <w:rFonts w:asciiTheme="minorHAnsi" w:hAnsiTheme="minorHAnsi" w:cs="Arial"/>
                <w:bCs/>
                <w:sz w:val="24"/>
                <w:szCs w:val="24"/>
              </w:rPr>
              <w:t>C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t>ourse (Free) with modules on c</w:t>
            </w:r>
            <w:r w:rsidRPr="008A1149">
              <w:rPr>
                <w:rFonts w:asciiTheme="minorHAnsi" w:hAnsiTheme="minorHAnsi" w:cs="Arial"/>
                <w:bCs/>
                <w:sz w:val="24"/>
                <w:szCs w:val="24"/>
              </w:rPr>
              <w:t>ultural awareness. Please find link with further information</w:t>
            </w:r>
            <w:r w:rsidR="000501E3" w:rsidRPr="008A1149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615867" w:rsidRPr="008A1149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  <w:proofErr w:type="spellStart"/>
            <w:r w:rsidR="00615867" w:rsidRPr="008A1149">
              <w:rPr>
                <w:rFonts w:asciiTheme="minorHAnsi" w:hAnsiTheme="minorHAnsi"/>
                <w:b/>
                <w:sz w:val="24"/>
                <w:szCs w:val="24"/>
              </w:rPr>
              <w:t>Noongar</w:t>
            </w:r>
            <w:proofErr w:type="spellEnd"/>
            <w:r w:rsidR="00615867" w:rsidRPr="008A1149">
              <w:rPr>
                <w:rFonts w:asciiTheme="minorHAnsi" w:hAnsiTheme="minorHAnsi"/>
                <w:b/>
                <w:sz w:val="24"/>
                <w:szCs w:val="24"/>
              </w:rPr>
              <w:t xml:space="preserve"> language and culture on-line course:</w:t>
            </w:r>
            <w:r w:rsidR="00615867" w:rsidRPr="008A11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2" w:history="1">
              <w:r w:rsidR="00615867" w:rsidRPr="008A11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https://www.edx.org/course/noongar-language-and-culture?utm_source=facebook&amp;utm_medium=social&amp;utm_content=um-ctl-moocs-cas1x</w:t>
              </w:r>
            </w:hyperlink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91639" w:rsidRPr="0068342A" w:rsidRDefault="00E318A1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Jackie </w:t>
            </w:r>
            <w:proofErr w:type="spellStart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Weinman</w:t>
            </w:r>
            <w:proofErr w:type="spellEnd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(Curtin)</w:t>
            </w: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1639" w:rsidRPr="00883F76" w:rsidRDefault="00883F76" w:rsidP="00883F76">
            <w:pPr>
              <w:pStyle w:val="Heading2"/>
              <w:keepNext w:val="0"/>
              <w:keepLines/>
              <w:numPr>
                <w:ilvl w:val="0"/>
                <w:numId w:val="0"/>
              </w:numPr>
              <w:rPr>
                <w:b/>
              </w:rPr>
            </w:pPr>
            <w:r w:rsidRPr="00883F76">
              <w:rPr>
                <w:b/>
              </w:rPr>
              <w:t>2.3</w:t>
            </w: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0ED0" w:rsidRDefault="00E318A1" w:rsidP="0076517C">
            <w:pPr>
              <w:tabs>
                <w:tab w:val="left" w:pos="453"/>
                <w:tab w:val="right" w:leader="dot" w:pos="4732"/>
                <w:tab w:val="left" w:pos="5072"/>
                <w:tab w:val="right" w:leader="dot" w:pos="9777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Hot Topic (facilitated discussion): </w:t>
            </w:r>
            <w:r w:rsidR="001A6244"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Support for </w:t>
            </w:r>
            <w:proofErr w:type="spellStart"/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  <w:u w:val="single"/>
              </w:rPr>
              <w:t>Behavioural</w:t>
            </w:r>
            <w:proofErr w:type="spellEnd"/>
            <w:r w:rsidRPr="007C4890"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Issues</w:t>
            </w:r>
            <w:r w:rsidR="001A6244" w:rsidRPr="008A1149">
              <w:rPr>
                <w:rFonts w:cs="Arial"/>
                <w:b/>
                <w:bCs/>
                <w:color w:val="1F4E79"/>
                <w:sz w:val="28"/>
                <w:szCs w:val="28"/>
              </w:rPr>
              <w:t>.</w:t>
            </w:r>
            <w:r w:rsidR="001A6244">
              <w:rPr>
                <w:rFonts w:cs="Arial"/>
                <w:b/>
                <w:bCs/>
                <w:color w:val="1F4E79"/>
                <w:sz w:val="24"/>
                <w:szCs w:val="24"/>
              </w:rPr>
              <w:br/>
            </w:r>
            <w:r w:rsidR="001A6244">
              <w:rPr>
                <w:rFonts w:cs="Arial"/>
                <w:b/>
                <w:bCs/>
                <w:color w:val="1F4E79"/>
                <w:sz w:val="24"/>
                <w:szCs w:val="24"/>
              </w:rPr>
              <w:br/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Jackie raised issue of how to support student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campus with </w:t>
            </w:r>
            <w:proofErr w:type="spellStart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behavioural</w:t>
            </w:r>
            <w:proofErr w:type="spellEnd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issues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requesting assistance </w:t>
            </w:r>
            <w:r w:rsidR="00AA7A03" w:rsidRPr="0068342A">
              <w:rPr>
                <w:rFonts w:asciiTheme="minorHAnsi" w:hAnsiTheme="minorHAnsi" w:cs="Arial"/>
                <w:bCs/>
                <w:sz w:val="24"/>
                <w:szCs w:val="24"/>
              </w:rPr>
              <w:t>in class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1A6244" w:rsidRPr="0068342A">
              <w:rPr>
                <w:rFonts w:asciiTheme="minorHAnsi" w:hAnsiTheme="minorHAnsi" w:cs="Arial"/>
                <w:b/>
                <w:bCs/>
                <w:color w:val="1F4E79"/>
                <w:sz w:val="24"/>
                <w:szCs w:val="24"/>
              </w:rPr>
              <w:br/>
            </w:r>
            <w:r w:rsidR="001A6244" w:rsidRPr="0068342A">
              <w:rPr>
                <w:rFonts w:asciiTheme="minorHAnsi" w:hAnsiTheme="minorHAnsi" w:cs="Arial"/>
                <w:b/>
                <w:bCs/>
                <w:color w:val="1F4E79"/>
                <w:sz w:val="24"/>
                <w:szCs w:val="24"/>
              </w:rPr>
              <w:br/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Discussion included</w:t>
            </w:r>
            <w:proofErr w:type="gramStart"/>
            <w:r w:rsidR="0076517C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  <w:proofErr w:type="gramEnd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br/>
              <w:t xml:space="preserve">- </w:t>
            </w:r>
            <w:r w:rsidR="0076517C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="00AA7A03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ifficulties of accessing s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upport via NDIS funding 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in an academic setting/in class when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support is 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required for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management of </w:t>
            </w:r>
            <w:proofErr w:type="spellStart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behavio</w:t>
            </w:r>
            <w:r w:rsidR="00AA7A03" w:rsidRPr="0068342A">
              <w:rPr>
                <w:rFonts w:asciiTheme="minorHAnsi" w:hAnsiTheme="minorHAnsi" w:cs="Arial"/>
                <w:bCs/>
                <w:sz w:val="24"/>
                <w:szCs w:val="24"/>
              </w:rPr>
              <w:t>u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proofErr w:type="spellEnd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associated with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condition/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disability. E.g. anxiety responses or issues with self-regulation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campus as associated with disability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br/>
              <w:t xml:space="preserve">-Wendy </w:t>
            </w:r>
            <w:proofErr w:type="spellStart"/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>McCliver</w:t>
            </w:r>
            <w:proofErr w:type="spellEnd"/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mentioned a new NDCO Resource - </w:t>
            </w:r>
            <w:r w:rsidR="009011E2" w:rsidRPr="006834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Further Education, the NDIS and You 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be published shortly on ADCET which should be a useful resource in reviewing support for students via NDIS funding; </w:t>
            </w:r>
            <w:proofErr w:type="gramStart"/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gramEnd"/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br/>
              <w:t>-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use of External Support Workers, agencies and agreements</w:t>
            </w:r>
            <w:r w:rsidR="001A6244" w:rsidRPr="006834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1A6244" w:rsidRPr="0068342A">
              <w:rPr>
                <w:rFonts w:asciiTheme="minorHAnsi" w:hAnsiTheme="minorHAnsi" w:cs="Arial"/>
                <w:bCs/>
                <w:sz w:val="24"/>
                <w:szCs w:val="24"/>
              </w:rPr>
              <w:t>to support student on campus</w:t>
            </w:r>
            <w:r w:rsidR="009011E2" w:rsidRPr="0068342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a range of support needs.</w:t>
            </w:r>
          </w:p>
          <w:p w:rsidR="00091639" w:rsidRDefault="001A6244" w:rsidP="0076517C">
            <w:pPr>
              <w:tabs>
                <w:tab w:val="left" w:pos="453"/>
                <w:tab w:val="right" w:leader="dot" w:pos="4732"/>
                <w:tab w:val="left" w:pos="5072"/>
                <w:tab w:val="right" w:leader="dot" w:pos="9777"/>
              </w:tabs>
              <w:rPr>
                <w:rFonts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bCs/>
                <w:color w:val="1F4E79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91639" w:rsidRPr="0068342A" w:rsidRDefault="001A6244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proofErr w:type="spellStart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Faciliator</w:t>
            </w:r>
            <w:proofErr w:type="spellEnd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(Jackie </w:t>
            </w:r>
            <w:proofErr w:type="spellStart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Weinman</w:t>
            </w:r>
            <w:proofErr w:type="spellEnd"/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)</w:t>
            </w:r>
            <w:r w:rsid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/</w:t>
            </w:r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br/>
            </w:r>
            <w:r w:rsidR="00091639"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All</w:t>
            </w:r>
          </w:p>
        </w:tc>
      </w:tr>
      <w:tr w:rsidR="001A0788" w:rsidTr="001A078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1A0788" w:rsidRPr="009C264A" w:rsidRDefault="001A0788" w:rsidP="003C2707">
            <w:pPr>
              <w:pStyle w:val="Heading2"/>
              <w:keepNext w:val="0"/>
              <w:keepLines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1A0788" w:rsidRPr="001A0788" w:rsidRDefault="001A0788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b/>
                <w:sz w:val="28"/>
                <w:szCs w:val="28"/>
                <w:highlight w:val="lightGray"/>
                <w:lang w:val="en-AU"/>
              </w:rPr>
            </w:pPr>
            <w:r w:rsidRPr="001A0788">
              <w:rPr>
                <w:rFonts w:asciiTheme="minorHAnsi" w:hAnsiTheme="minorHAnsi" w:cs="Arial"/>
                <w:b/>
                <w:sz w:val="28"/>
                <w:szCs w:val="28"/>
                <w:lang w:val="en-AU"/>
              </w:rPr>
              <w:t>GUEST SPEAKER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5" w:themeFillTint="99"/>
            <w:vAlign w:val="center"/>
          </w:tcPr>
          <w:p w:rsidR="001A0788" w:rsidRPr="0068342A" w:rsidRDefault="001A0788" w:rsidP="003C27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1639" w:rsidTr="007C489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639" w:rsidRPr="009C264A" w:rsidRDefault="00091639" w:rsidP="003C2707">
            <w:pPr>
              <w:pStyle w:val="Heading2"/>
              <w:keepNext w:val="0"/>
              <w:keepLines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745B" w:rsidRPr="0068342A" w:rsidRDefault="003C2707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sz w:val="24"/>
                <w:szCs w:val="24"/>
                <w:highlight w:val="lightGray"/>
                <w:u w:val="single"/>
                <w:lang w:val="en-AU"/>
              </w:rPr>
              <w:t>Guest Speakers</w:t>
            </w:r>
            <w:r w:rsidR="0068342A">
              <w:rPr>
                <w:rFonts w:asciiTheme="minorHAnsi" w:hAnsiTheme="minorHAnsi" w:cs="Arial"/>
                <w:b/>
                <w:sz w:val="24"/>
                <w:szCs w:val="24"/>
                <w:highlight w:val="lightGray"/>
                <w:u w:val="single"/>
                <w:lang w:val="en-AU"/>
              </w:rPr>
              <w:t>:</w:t>
            </w:r>
            <w:r w:rsidRPr="0068342A">
              <w:rPr>
                <w:rFonts w:asciiTheme="minorHAnsi" w:hAnsiTheme="minorHAnsi" w:cs="Arial"/>
                <w:b/>
                <w:sz w:val="24"/>
                <w:szCs w:val="24"/>
                <w:highlight w:val="lightGray"/>
                <w:u w:val="single"/>
                <w:lang w:val="en-AU"/>
              </w:rPr>
              <w:t xml:space="preserve"> Vision Australia</w:t>
            </w:r>
            <w:r w:rsidR="00440527"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.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 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br/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br/>
              <w:t>Electronic information/resources from meeting to be made available to membership on ATEND WA membership page. Will advise when this becomes available.</w:t>
            </w:r>
            <w:r w:rsidR="0083745B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In the interim please go to the following websit</w:t>
            </w:r>
            <w:r w:rsidR="009C264A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e</w:t>
            </w:r>
            <w:r w:rsidR="0083745B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for further information:</w:t>
            </w:r>
            <w:r w:rsidR="0083745B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br/>
            </w:r>
            <w:r w:rsidR="0083745B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br/>
            </w:r>
            <w:r w:rsidR="0083745B" w:rsidRPr="0068342A">
              <w:rPr>
                <w:rFonts w:asciiTheme="minorHAnsi" w:hAnsiTheme="minorHAnsi"/>
              </w:rPr>
              <w:t xml:space="preserve"> </w:t>
            </w:r>
            <w:hyperlink r:id="rId13" w:history="1">
              <w:r w:rsidR="0083745B" w:rsidRPr="0068342A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AU"/>
                </w:rPr>
                <w:t>https://www.visionaustralia.org/</w:t>
              </w:r>
            </w:hyperlink>
          </w:p>
          <w:p w:rsidR="00440527" w:rsidRPr="0068342A" w:rsidRDefault="00440527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br/>
            </w:r>
            <w:r w:rsidRPr="0068342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Other information:</w:t>
            </w:r>
          </w:p>
          <w:p w:rsidR="00440527" w:rsidRPr="0068342A" w:rsidRDefault="00440527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Vision Australia is currently based at Subiaco but will move soon to new location in West Leederville.</w:t>
            </w:r>
          </w:p>
          <w:p w:rsidR="00440527" w:rsidRPr="0068342A" w:rsidRDefault="009C264A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There is only one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chapter in WA</w:t>
            </w:r>
            <w:r w:rsidR="002C0E9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(national body)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but</w:t>
            </w:r>
            <w:r w:rsidR="002604BD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they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hope to increase this </w:t>
            </w:r>
            <w:r w:rsidR="002604BD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soon 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and 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they </w:t>
            </w:r>
            <w:r w:rsidR="002C0E9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are 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currently 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support rural and remote areas </w:t>
            </w:r>
            <w:r w:rsidR="002C0E9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in WA 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also via Skype/phone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/on-line</w:t>
            </w:r>
            <w:r w:rsidR="002C0E9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service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.</w:t>
            </w:r>
          </w:p>
          <w:p w:rsidR="00440527" w:rsidRPr="0068342A" w:rsidRDefault="009C264A" w:rsidP="009C264A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VA o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ffer a range of services including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;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orientation and mobility support, assistive technology advice and support, Seeing Eye dog assessments and 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>information and access to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accessible equipment. Education Bursary available to help fund equipment to students who are studying</w:t>
            </w:r>
            <w:r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post- secondary</w:t>
            </w:r>
            <w:r w:rsidR="00440527" w:rsidRPr="0068342A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(Certificate IV level and above).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2707" w:rsidRPr="0068342A" w:rsidRDefault="003C2707" w:rsidP="003C2707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68342A">
              <w:rPr>
                <w:rFonts w:asciiTheme="minorHAnsi" w:hAnsiTheme="minorHAnsi" w:cs="Arial"/>
                <w:b/>
                <w:sz w:val="22"/>
                <w:szCs w:val="22"/>
              </w:rPr>
              <w:t>Jacqui Walker (Regional Practice Leader / Orthoptist)</w:t>
            </w:r>
          </w:p>
          <w:p w:rsidR="003C2707" w:rsidRPr="0068342A" w:rsidRDefault="003C2707" w:rsidP="003C27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342A">
              <w:rPr>
                <w:rFonts w:asciiTheme="minorHAnsi" w:hAnsiTheme="minorHAnsi" w:cs="Arial"/>
                <w:b/>
                <w:sz w:val="22"/>
                <w:szCs w:val="22"/>
              </w:rPr>
              <w:t xml:space="preserve">Greg </w:t>
            </w:r>
            <w:proofErr w:type="spellStart"/>
            <w:r w:rsidRPr="0068342A">
              <w:rPr>
                <w:rFonts w:asciiTheme="minorHAnsi" w:hAnsiTheme="minorHAnsi" w:cs="Arial"/>
                <w:b/>
                <w:sz w:val="22"/>
                <w:szCs w:val="22"/>
              </w:rPr>
              <w:t>Madson</w:t>
            </w:r>
            <w:proofErr w:type="spellEnd"/>
            <w:r w:rsidRPr="0068342A">
              <w:rPr>
                <w:rFonts w:asciiTheme="minorHAnsi" w:hAnsiTheme="minorHAnsi" w:cs="Arial"/>
                <w:b/>
                <w:sz w:val="22"/>
                <w:szCs w:val="22"/>
              </w:rPr>
              <w:t xml:space="preserve"> (Assistive Technology Specialist)</w:t>
            </w:r>
          </w:p>
          <w:p w:rsidR="003C2707" w:rsidRPr="0068342A" w:rsidRDefault="003C2707" w:rsidP="003C27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342A">
              <w:rPr>
                <w:rFonts w:asciiTheme="minorHAnsi" w:hAnsiTheme="minorHAnsi" w:cs="Arial"/>
                <w:b/>
                <w:sz w:val="22"/>
                <w:szCs w:val="22"/>
              </w:rPr>
              <w:t>Rochelle Richards (Occupational Therapist)</w:t>
            </w:r>
          </w:p>
          <w:p w:rsidR="00091639" w:rsidRPr="0068342A" w:rsidRDefault="00091639" w:rsidP="00091639">
            <w:pPr>
              <w:keepLines/>
              <w:tabs>
                <w:tab w:val="right" w:leader="dot" w:pos="4846"/>
                <w:tab w:val="left" w:pos="5186"/>
                <w:tab w:val="right" w:leader="dot" w:pos="9891"/>
              </w:tabs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</w:p>
        </w:tc>
      </w:tr>
      <w:tr w:rsidR="00091639" w:rsidTr="009C264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091639" w:rsidRPr="00444985" w:rsidRDefault="00091639" w:rsidP="003C2707">
            <w:pPr>
              <w:pStyle w:val="Heading1"/>
              <w:keepNext w:val="0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78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  <w:hideMark/>
          </w:tcPr>
          <w:p w:rsidR="00444985" w:rsidRDefault="00091639" w:rsidP="0068342A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444985">
              <w:rPr>
                <w:rFonts w:cs="Arial"/>
                <w:b/>
                <w:sz w:val="24"/>
                <w:szCs w:val="24"/>
                <w:highlight w:val="yellow"/>
                <w:lang w:val="en-AU"/>
              </w:rPr>
              <w:t xml:space="preserve">DATE OF NEXT MEETING: </w:t>
            </w:r>
            <w:r w:rsidR="0068342A" w:rsidRPr="00444985">
              <w:rPr>
                <w:rFonts w:cs="Arial"/>
                <w:b/>
                <w:sz w:val="24"/>
                <w:szCs w:val="24"/>
                <w:highlight w:val="yellow"/>
              </w:rPr>
              <w:t>Wednesday 27</w:t>
            </w:r>
            <w:r w:rsidR="0068342A" w:rsidRPr="00444985">
              <w:rPr>
                <w:rFonts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68342A" w:rsidRPr="00444985">
              <w:rPr>
                <w:rFonts w:cs="Arial"/>
                <w:b/>
                <w:sz w:val="24"/>
                <w:szCs w:val="24"/>
                <w:highlight w:val="yellow"/>
              </w:rPr>
              <w:t xml:space="preserve"> of June 2018 </w:t>
            </w:r>
            <w:r w:rsidR="001A0788" w:rsidRPr="00444985">
              <w:rPr>
                <w:rFonts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:rsidR="0068342A" w:rsidRPr="00444985" w:rsidRDefault="0068342A" w:rsidP="0068342A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444985">
              <w:rPr>
                <w:rFonts w:cs="Arial"/>
                <w:b/>
                <w:sz w:val="24"/>
                <w:szCs w:val="24"/>
                <w:highlight w:val="yellow"/>
              </w:rPr>
              <w:t>2pm – 3.15pm</w:t>
            </w:r>
          </w:p>
          <w:p w:rsidR="00091639" w:rsidRPr="00444985" w:rsidRDefault="00091639" w:rsidP="009C264A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sz w:val="22"/>
                <w:szCs w:val="22"/>
                <w:highlight w:val="yellow"/>
                <w:lang w:val="en-A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  <w:vAlign w:val="center"/>
          </w:tcPr>
          <w:p w:rsidR="00091639" w:rsidRPr="00444985" w:rsidRDefault="00091639" w:rsidP="00091639">
            <w:pPr>
              <w:tabs>
                <w:tab w:val="right" w:leader="dot" w:pos="4846"/>
                <w:tab w:val="left" w:pos="5186"/>
                <w:tab w:val="right" w:leader="dot" w:pos="9891"/>
              </w:tabs>
              <w:spacing w:before="60" w:after="60"/>
              <w:rPr>
                <w:rFonts w:cs="Arial"/>
                <w:sz w:val="22"/>
                <w:szCs w:val="22"/>
                <w:highlight w:val="yellow"/>
                <w:lang w:val="en-AU"/>
              </w:rPr>
            </w:pPr>
          </w:p>
        </w:tc>
      </w:tr>
    </w:tbl>
    <w:p w:rsidR="00091639" w:rsidRDefault="00091639" w:rsidP="00091639">
      <w:pPr>
        <w:tabs>
          <w:tab w:val="left" w:pos="453"/>
          <w:tab w:val="right" w:leader="dot" w:pos="4732"/>
          <w:tab w:val="left" w:pos="5072"/>
          <w:tab w:val="right" w:leader="dot" w:pos="9777"/>
        </w:tabs>
        <w:jc w:val="both"/>
        <w:rPr>
          <w:rFonts w:cs="Arial"/>
          <w:sz w:val="16"/>
          <w:szCs w:val="16"/>
          <w:lang w:val="en-AU"/>
        </w:rPr>
      </w:pPr>
    </w:p>
    <w:p w:rsidR="003E476D" w:rsidRDefault="003E476D"/>
    <w:sectPr w:rsidR="003E47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2A" w:rsidRDefault="0076502A" w:rsidP="0076502A">
      <w:pPr>
        <w:spacing w:before="0" w:after="0"/>
      </w:pPr>
      <w:r>
        <w:separator/>
      </w:r>
    </w:p>
  </w:endnote>
  <w:endnote w:type="continuationSeparator" w:id="0">
    <w:p w:rsidR="0076502A" w:rsidRDefault="0076502A" w:rsidP="007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2A" w:rsidRDefault="0076502A" w:rsidP="0076502A">
      <w:pPr>
        <w:spacing w:before="0" w:after="0"/>
      </w:pPr>
      <w:r>
        <w:separator/>
      </w:r>
    </w:p>
  </w:footnote>
  <w:footnote w:type="continuationSeparator" w:id="0">
    <w:p w:rsidR="0076502A" w:rsidRDefault="0076502A" w:rsidP="007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A" w:rsidRDefault="00341222" w:rsidP="00341222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AU" w:eastAsia="en-AU"/>
      </w:rPr>
      <w:t xml:space="preserve">   </w:t>
    </w:r>
    <w:r>
      <w:rPr>
        <w:noProof/>
        <w:lang w:val="en-AU" w:eastAsia="en-AU"/>
      </w:rPr>
      <w:drawing>
        <wp:inline distT="0" distB="0" distL="0" distR="0" wp14:anchorId="5D8A3FF7" wp14:editId="1BC4CD03">
          <wp:extent cx="4698413" cy="1269841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EN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413" cy="12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1A4"/>
    <w:multiLevelType w:val="hybridMultilevel"/>
    <w:tmpl w:val="B6AA2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504"/>
    <w:multiLevelType w:val="hybridMultilevel"/>
    <w:tmpl w:val="F482B2FE"/>
    <w:lvl w:ilvl="0" w:tplc="94E230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010"/>
    <w:multiLevelType w:val="multilevel"/>
    <w:tmpl w:val="ADAE91A8"/>
    <w:lvl w:ilvl="0">
      <w:start w:val="1"/>
      <w:numFmt w:val="decimal"/>
      <w:pStyle w:val="Heading1"/>
      <w:lvlText w:val="%1"/>
      <w:lvlJc w:val="left"/>
      <w:pPr>
        <w:snapToGrid w:val="0"/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9"/>
    <w:rsid w:val="000501E3"/>
    <w:rsid w:val="00091639"/>
    <w:rsid w:val="00134F80"/>
    <w:rsid w:val="0017426B"/>
    <w:rsid w:val="001A0788"/>
    <w:rsid w:val="001A6244"/>
    <w:rsid w:val="001C668A"/>
    <w:rsid w:val="00216647"/>
    <w:rsid w:val="00230ED0"/>
    <w:rsid w:val="002604BD"/>
    <w:rsid w:val="002C0E9C"/>
    <w:rsid w:val="002D284F"/>
    <w:rsid w:val="002F2BFB"/>
    <w:rsid w:val="00341222"/>
    <w:rsid w:val="003849E0"/>
    <w:rsid w:val="003C2707"/>
    <w:rsid w:val="003E476D"/>
    <w:rsid w:val="00402853"/>
    <w:rsid w:val="00436185"/>
    <w:rsid w:val="00440527"/>
    <w:rsid w:val="00444985"/>
    <w:rsid w:val="0048457E"/>
    <w:rsid w:val="00484CFB"/>
    <w:rsid w:val="0049209F"/>
    <w:rsid w:val="004B5A6F"/>
    <w:rsid w:val="00557723"/>
    <w:rsid w:val="005A2D4B"/>
    <w:rsid w:val="005B1857"/>
    <w:rsid w:val="00615867"/>
    <w:rsid w:val="0068342A"/>
    <w:rsid w:val="006D56B0"/>
    <w:rsid w:val="0076502A"/>
    <w:rsid w:val="0076517C"/>
    <w:rsid w:val="00773012"/>
    <w:rsid w:val="007C1861"/>
    <w:rsid w:val="007C4890"/>
    <w:rsid w:val="007C5231"/>
    <w:rsid w:val="007E65CB"/>
    <w:rsid w:val="00811889"/>
    <w:rsid w:val="0083745B"/>
    <w:rsid w:val="00883F76"/>
    <w:rsid w:val="008A1149"/>
    <w:rsid w:val="008F6F28"/>
    <w:rsid w:val="009011E2"/>
    <w:rsid w:val="009675EE"/>
    <w:rsid w:val="0099175E"/>
    <w:rsid w:val="0099599E"/>
    <w:rsid w:val="009C264A"/>
    <w:rsid w:val="00A17573"/>
    <w:rsid w:val="00A207E9"/>
    <w:rsid w:val="00A85CBB"/>
    <w:rsid w:val="00AA7A03"/>
    <w:rsid w:val="00AB3568"/>
    <w:rsid w:val="00AC710D"/>
    <w:rsid w:val="00B06B92"/>
    <w:rsid w:val="00C1304A"/>
    <w:rsid w:val="00C67385"/>
    <w:rsid w:val="00C95356"/>
    <w:rsid w:val="00D77D24"/>
    <w:rsid w:val="00D91F3A"/>
    <w:rsid w:val="00E1413E"/>
    <w:rsid w:val="00E318A1"/>
    <w:rsid w:val="00EF0357"/>
    <w:rsid w:val="00F05FAA"/>
    <w:rsid w:val="00F9063A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9"/>
    <w:pPr>
      <w:widowControl w:val="0"/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1639"/>
    <w:pPr>
      <w:keepNext/>
      <w:numPr>
        <w:numId w:val="1"/>
      </w:numPr>
      <w:outlineLvl w:val="0"/>
    </w:pPr>
    <w:rPr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91639"/>
    <w:pPr>
      <w:keepNext/>
      <w:numPr>
        <w:ilvl w:val="1"/>
        <w:numId w:val="1"/>
      </w:numPr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1639"/>
    <w:pPr>
      <w:keepNext/>
      <w:numPr>
        <w:ilvl w:val="2"/>
        <w:numId w:val="1"/>
      </w:numPr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jc w:val="center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1639"/>
    <w:pPr>
      <w:keepNext/>
      <w:numPr>
        <w:ilvl w:val="3"/>
        <w:numId w:val="1"/>
      </w:numPr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jc w:val="center"/>
      <w:outlineLvl w:val="3"/>
    </w:pPr>
    <w:rPr>
      <w:rFonts w:ascii="Times New Roman" w:hAnsi="Times New Roman"/>
      <w:b/>
      <w:sz w:val="36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1639"/>
    <w:pPr>
      <w:keepNext/>
      <w:numPr>
        <w:ilvl w:val="4"/>
        <w:numId w:val="1"/>
      </w:numPr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outlineLvl w:val="4"/>
    </w:pPr>
    <w:rPr>
      <w:rFonts w:ascii="Times New Roman" w:hAnsi="Times New Roman"/>
      <w:b/>
      <w:sz w:val="28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639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1639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163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163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39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91639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9163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9163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916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91639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091639"/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091639"/>
    <w:rPr>
      <w:rFonts w:ascii="Calibri" w:eastAsia="Times New Roman" w:hAnsi="Calibri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091639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50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502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0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502A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66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5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9"/>
    <w:pPr>
      <w:widowControl w:val="0"/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1639"/>
    <w:pPr>
      <w:keepNext/>
      <w:numPr>
        <w:numId w:val="1"/>
      </w:numPr>
      <w:outlineLvl w:val="0"/>
    </w:pPr>
    <w:rPr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91639"/>
    <w:pPr>
      <w:keepNext/>
      <w:numPr>
        <w:ilvl w:val="1"/>
        <w:numId w:val="1"/>
      </w:numPr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1639"/>
    <w:pPr>
      <w:keepNext/>
      <w:numPr>
        <w:ilvl w:val="2"/>
        <w:numId w:val="1"/>
      </w:numPr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jc w:val="center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1639"/>
    <w:pPr>
      <w:keepNext/>
      <w:numPr>
        <w:ilvl w:val="3"/>
        <w:numId w:val="1"/>
      </w:numPr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jc w:val="center"/>
      <w:outlineLvl w:val="3"/>
    </w:pPr>
    <w:rPr>
      <w:rFonts w:ascii="Times New Roman" w:hAnsi="Times New Roman"/>
      <w:b/>
      <w:sz w:val="36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1639"/>
    <w:pPr>
      <w:keepNext/>
      <w:numPr>
        <w:ilvl w:val="4"/>
        <w:numId w:val="1"/>
      </w:numPr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outlineLvl w:val="4"/>
    </w:pPr>
    <w:rPr>
      <w:rFonts w:ascii="Times New Roman" w:hAnsi="Times New Roman"/>
      <w:b/>
      <w:sz w:val="28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639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1639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163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163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39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91639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9163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9163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916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91639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091639"/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091639"/>
    <w:rPr>
      <w:rFonts w:ascii="Calibri" w:eastAsia="Times New Roman" w:hAnsi="Calibri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091639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50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502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0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502A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66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reis.com/wa/west-perth-6005/yellowId-13452038" TargetMode="External"/><Relationship Id="rId13" Type="http://schemas.openxmlformats.org/officeDocument/2006/relationships/hyperlink" Target="https://www.visionaustrali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dx.org/course/noongar-language-and-culture?utm_source=facebook&amp;utm_medium=social&amp;utm_content=um-ctl-moocs-cas1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Iy8jxK4N6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VYyfQZb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awareness.com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West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 Munck</dc:creator>
  <cp:keywords/>
  <dc:description/>
  <cp:lastModifiedBy>Elise De Munck</cp:lastModifiedBy>
  <cp:revision>4</cp:revision>
  <dcterms:created xsi:type="dcterms:W3CDTF">2018-04-23T09:04:00Z</dcterms:created>
  <dcterms:modified xsi:type="dcterms:W3CDTF">2018-05-07T08:31:00Z</dcterms:modified>
</cp:coreProperties>
</file>