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CA561" w14:textId="77777777" w:rsidR="009B337D" w:rsidRDefault="009B337D" w:rsidP="0060147B">
      <w:pPr>
        <w:ind w:right="2006"/>
        <w:contextualSpacing/>
        <w:rPr>
          <w:rFonts w:ascii="Arial" w:hAnsi="Arial" w:cs="Arial"/>
          <w:sz w:val="20"/>
          <w:szCs w:val="20"/>
        </w:rPr>
      </w:pPr>
    </w:p>
    <w:p w14:paraId="4CB13C66" w14:textId="77777777" w:rsidR="009B337D" w:rsidRDefault="009B337D" w:rsidP="0060147B">
      <w:pPr>
        <w:ind w:right="2006"/>
        <w:contextualSpacing/>
        <w:rPr>
          <w:rFonts w:ascii="Arial" w:hAnsi="Arial" w:cs="Arial"/>
          <w:sz w:val="20"/>
          <w:szCs w:val="20"/>
        </w:rPr>
      </w:pPr>
    </w:p>
    <w:p w14:paraId="1625D0B0" w14:textId="7E9433C4" w:rsidR="000B6884" w:rsidRDefault="00B60245" w:rsidP="0060147B">
      <w:pPr>
        <w:ind w:right="2006"/>
        <w:contextualSpacing/>
        <w:rPr>
          <w:rFonts w:ascii="Arial" w:hAnsi="Arial" w:cs="Arial"/>
          <w:sz w:val="20"/>
          <w:szCs w:val="20"/>
        </w:rPr>
      </w:pPr>
      <w:r>
        <w:rPr>
          <w:rFonts w:ascii="Arial" w:hAnsi="Arial" w:cs="Arial"/>
          <w:sz w:val="20"/>
          <w:szCs w:val="20"/>
        </w:rPr>
        <w:br/>
      </w:r>
      <w:r w:rsidR="004F2F02">
        <w:rPr>
          <w:rFonts w:ascii="Arial" w:hAnsi="Arial" w:cs="Arial"/>
          <w:sz w:val="20"/>
          <w:szCs w:val="20"/>
        </w:rPr>
        <w:t>12</w:t>
      </w:r>
      <w:r w:rsidR="00914551">
        <w:rPr>
          <w:rFonts w:ascii="Arial" w:hAnsi="Arial" w:cs="Arial"/>
          <w:sz w:val="20"/>
          <w:szCs w:val="20"/>
        </w:rPr>
        <w:t xml:space="preserve"> May</w:t>
      </w:r>
      <w:r w:rsidR="00BC50CE">
        <w:rPr>
          <w:rFonts w:ascii="Arial" w:hAnsi="Arial" w:cs="Arial"/>
          <w:sz w:val="20"/>
          <w:szCs w:val="20"/>
        </w:rPr>
        <w:t xml:space="preserve"> 2017</w:t>
      </w:r>
      <w:r w:rsidR="00594914" w:rsidRPr="008824F8">
        <w:rPr>
          <w:rFonts w:ascii="Arial" w:hAnsi="Arial" w:cs="Arial"/>
          <w:sz w:val="20"/>
          <w:szCs w:val="20"/>
        </w:rPr>
        <w:t xml:space="preserve"> </w:t>
      </w:r>
      <w:r w:rsidR="008824F8">
        <w:rPr>
          <w:rFonts w:ascii="Arial" w:hAnsi="Arial" w:cs="Arial"/>
          <w:sz w:val="20"/>
          <w:szCs w:val="20"/>
        </w:rPr>
        <w:br/>
      </w:r>
    </w:p>
    <w:p w14:paraId="0D35ED29" w14:textId="75473B37" w:rsidR="00A16433" w:rsidRPr="008824F8" w:rsidRDefault="00326DE3" w:rsidP="0060147B">
      <w:pPr>
        <w:ind w:right="2006"/>
        <w:contextualSpacing/>
        <w:rPr>
          <w:rFonts w:ascii="Arial" w:hAnsi="Arial" w:cs="Arial"/>
          <w:sz w:val="20"/>
          <w:szCs w:val="20"/>
        </w:rPr>
      </w:pPr>
      <w:r>
        <w:rPr>
          <w:rFonts w:ascii="Arial" w:hAnsi="Arial" w:cs="Arial"/>
          <w:sz w:val="20"/>
          <w:szCs w:val="20"/>
        </w:rPr>
        <w:t xml:space="preserve"> </w:t>
      </w:r>
    </w:p>
    <w:p w14:paraId="73B7BDEC" w14:textId="77777777" w:rsidR="00382FF9" w:rsidRPr="008824F8" w:rsidRDefault="00382FF9" w:rsidP="0060147B">
      <w:pPr>
        <w:ind w:right="2006"/>
        <w:contextualSpacing/>
        <w:rPr>
          <w:rFonts w:ascii="Arial" w:hAnsi="Arial" w:cs="Arial"/>
          <w:sz w:val="20"/>
          <w:szCs w:val="20"/>
        </w:rPr>
      </w:pPr>
    </w:p>
    <w:p w14:paraId="3D2B4E3C" w14:textId="132BAA7B" w:rsidR="00F753C8" w:rsidRPr="008824F8" w:rsidRDefault="00914551" w:rsidP="0060147B">
      <w:pPr>
        <w:tabs>
          <w:tab w:val="center" w:pos="3756"/>
        </w:tabs>
        <w:ind w:right="2006"/>
        <w:contextualSpacing/>
        <w:rPr>
          <w:rFonts w:ascii="Arial" w:hAnsi="Arial" w:cs="Arial"/>
          <w:sz w:val="20"/>
          <w:szCs w:val="20"/>
        </w:rPr>
      </w:pPr>
      <w:r>
        <w:rPr>
          <w:rFonts w:ascii="Arial" w:hAnsi="Arial" w:cs="Arial"/>
          <w:sz w:val="20"/>
          <w:szCs w:val="20"/>
        </w:rPr>
        <w:t>Secretariat</w:t>
      </w:r>
    </w:p>
    <w:p w14:paraId="6973BE09" w14:textId="105D645D" w:rsidR="00382FF9" w:rsidRPr="008824F8" w:rsidRDefault="00914551" w:rsidP="003B3952">
      <w:pPr>
        <w:tabs>
          <w:tab w:val="left" w:pos="6258"/>
        </w:tabs>
        <w:ind w:right="2006"/>
        <w:contextualSpacing/>
        <w:rPr>
          <w:rFonts w:ascii="Arial" w:hAnsi="Arial" w:cs="Arial"/>
          <w:sz w:val="20"/>
          <w:szCs w:val="20"/>
          <w:shd w:val="clear" w:color="auto" w:fill="FFFFFF"/>
        </w:rPr>
      </w:pPr>
      <w:r>
        <w:rPr>
          <w:rFonts w:ascii="Arial" w:hAnsi="Arial" w:cs="Arial"/>
          <w:sz w:val="20"/>
          <w:szCs w:val="20"/>
        </w:rPr>
        <w:t>Admissions Transparency IWG</w:t>
      </w:r>
      <w:r w:rsidR="00E76F01">
        <w:rPr>
          <w:rFonts w:ascii="Arial" w:hAnsi="Arial" w:cs="Arial"/>
          <w:sz w:val="20"/>
          <w:szCs w:val="20"/>
        </w:rPr>
        <w:br/>
      </w:r>
      <w:r>
        <w:rPr>
          <w:rFonts w:ascii="Arial" w:hAnsi="Arial" w:cs="Arial"/>
          <w:sz w:val="20"/>
          <w:szCs w:val="20"/>
        </w:rPr>
        <w:t>C50MA7</w:t>
      </w:r>
      <w:r w:rsidR="00E76F01">
        <w:rPr>
          <w:rFonts w:ascii="Arial" w:hAnsi="Arial" w:cs="Arial"/>
          <w:sz w:val="20"/>
          <w:szCs w:val="20"/>
        </w:rPr>
        <w:br/>
      </w:r>
      <w:r w:rsidR="003B3952">
        <w:rPr>
          <w:rFonts w:ascii="Arial" w:hAnsi="Arial" w:cs="Arial"/>
          <w:sz w:val="20"/>
          <w:szCs w:val="20"/>
        </w:rPr>
        <w:t xml:space="preserve">GPO Box </w:t>
      </w:r>
      <w:r>
        <w:rPr>
          <w:rFonts w:ascii="Arial" w:hAnsi="Arial" w:cs="Arial"/>
          <w:sz w:val="20"/>
          <w:szCs w:val="20"/>
        </w:rPr>
        <w:t>9880</w:t>
      </w:r>
      <w:r w:rsidR="003B3952">
        <w:rPr>
          <w:rFonts w:ascii="Arial" w:hAnsi="Arial" w:cs="Arial"/>
          <w:sz w:val="20"/>
          <w:szCs w:val="20"/>
        </w:rPr>
        <w:br/>
        <w:t>CANBERRA   ACT  2601</w:t>
      </w:r>
    </w:p>
    <w:p w14:paraId="237C16AA" w14:textId="002AAAA5" w:rsidR="00505FA4" w:rsidRDefault="00505FA4" w:rsidP="0060147B">
      <w:pPr>
        <w:ind w:right="2006"/>
        <w:contextualSpacing/>
        <w:rPr>
          <w:rFonts w:ascii="Arial" w:hAnsi="Arial" w:cs="Arial"/>
          <w:sz w:val="20"/>
          <w:szCs w:val="20"/>
        </w:rPr>
      </w:pPr>
    </w:p>
    <w:p w14:paraId="447D7E60" w14:textId="4F629CD5" w:rsidR="000B6884" w:rsidRPr="008824F8" w:rsidRDefault="000B6884" w:rsidP="0060147B">
      <w:pPr>
        <w:ind w:right="2006"/>
        <w:contextualSpacing/>
        <w:rPr>
          <w:rFonts w:ascii="Arial" w:hAnsi="Arial" w:cs="Arial"/>
          <w:sz w:val="20"/>
          <w:szCs w:val="20"/>
        </w:rPr>
      </w:pPr>
    </w:p>
    <w:p w14:paraId="726F263A" w14:textId="5C503FDC" w:rsidR="008824F8" w:rsidRPr="008824F8" w:rsidRDefault="00FD4A9F" w:rsidP="0060147B">
      <w:pPr>
        <w:ind w:right="2006"/>
        <w:rPr>
          <w:rFonts w:ascii="Arial" w:hAnsi="Arial" w:cs="Arial"/>
          <w:sz w:val="20"/>
          <w:szCs w:val="20"/>
        </w:rPr>
      </w:pPr>
      <w:r w:rsidRPr="008824F8">
        <w:rPr>
          <w:rFonts w:ascii="Arial" w:hAnsi="Arial" w:cs="Arial"/>
          <w:sz w:val="20"/>
          <w:szCs w:val="20"/>
        </w:rPr>
        <w:t xml:space="preserve">Dear </w:t>
      </w:r>
      <w:r w:rsidR="001566D5">
        <w:rPr>
          <w:rFonts w:ascii="Arial" w:hAnsi="Arial" w:cs="Arial"/>
          <w:sz w:val="20"/>
          <w:szCs w:val="20"/>
        </w:rPr>
        <w:t>Professor Krause</w:t>
      </w:r>
      <w:r w:rsidR="00D44E5A" w:rsidRPr="008824F8">
        <w:rPr>
          <w:rFonts w:ascii="Arial" w:hAnsi="Arial" w:cs="Arial"/>
          <w:sz w:val="20"/>
          <w:szCs w:val="20"/>
        </w:rPr>
        <w:br/>
      </w:r>
      <w:r w:rsidR="000D63B6">
        <w:rPr>
          <w:rFonts w:ascii="Arial" w:hAnsi="Arial" w:cs="Arial"/>
          <w:sz w:val="20"/>
          <w:szCs w:val="20"/>
        </w:rPr>
        <w:br/>
      </w:r>
      <w:r w:rsidR="00E76F01">
        <w:rPr>
          <w:rFonts w:ascii="Arial" w:hAnsi="Arial" w:cs="Arial"/>
          <w:sz w:val="20"/>
          <w:szCs w:val="20"/>
        </w:rPr>
        <w:br/>
      </w:r>
      <w:r w:rsidR="00E76F01" w:rsidRPr="00E76F01">
        <w:rPr>
          <w:rFonts w:ascii="Arial" w:hAnsi="Arial" w:cs="Arial"/>
          <w:b/>
          <w:color w:val="000000" w:themeColor="text1"/>
          <w:sz w:val="20"/>
          <w:szCs w:val="20"/>
        </w:rPr>
        <w:t xml:space="preserve">Re: </w:t>
      </w:r>
      <w:r w:rsidR="00D700D6">
        <w:rPr>
          <w:rFonts w:ascii="Arial" w:hAnsi="Arial" w:cs="Arial"/>
          <w:b/>
          <w:color w:val="000000" w:themeColor="text1"/>
          <w:sz w:val="20"/>
          <w:szCs w:val="20"/>
        </w:rPr>
        <w:t>Consultation on admissions transparency implementation plan</w:t>
      </w:r>
    </w:p>
    <w:p w14:paraId="35AE89CD" w14:textId="50EF5B6B" w:rsidR="00FD4A9F" w:rsidRPr="008824F8" w:rsidRDefault="00EB7B7C" w:rsidP="0060147B">
      <w:pPr>
        <w:ind w:right="2006"/>
        <w:rPr>
          <w:rFonts w:ascii="Arial" w:hAnsi="Arial" w:cs="Arial"/>
          <w:sz w:val="20"/>
          <w:szCs w:val="20"/>
        </w:rPr>
      </w:pPr>
      <w:r>
        <w:rPr>
          <w:rFonts w:ascii="Arial" w:hAnsi="Arial" w:cs="Arial"/>
          <w:sz w:val="20"/>
          <w:szCs w:val="20"/>
        </w:rPr>
        <w:t>Australian Tertiary Education Network on Disability (ATEND) would like to t</w:t>
      </w:r>
      <w:r w:rsidR="00D700D6">
        <w:rPr>
          <w:rFonts w:ascii="Arial" w:hAnsi="Arial" w:cs="Arial"/>
          <w:sz w:val="20"/>
          <w:szCs w:val="20"/>
        </w:rPr>
        <w:t>hank you for the opportunity to provide feedback on the admissions transparency implementation plan.</w:t>
      </w:r>
      <w:r w:rsidR="00A558B7">
        <w:rPr>
          <w:rFonts w:ascii="Arial" w:hAnsi="Arial" w:cs="Arial"/>
          <w:sz w:val="20"/>
          <w:szCs w:val="20"/>
        </w:rPr>
        <w:t xml:space="preserve"> </w:t>
      </w:r>
      <w:r>
        <w:rPr>
          <w:rFonts w:ascii="Arial" w:hAnsi="Arial" w:cs="Arial"/>
          <w:sz w:val="20"/>
          <w:szCs w:val="20"/>
        </w:rPr>
        <w:t>ATEND</w:t>
      </w:r>
      <w:r>
        <w:rPr>
          <w:rFonts w:ascii="Arial" w:hAnsi="Arial" w:cs="Arial"/>
          <w:sz w:val="20"/>
          <w:szCs w:val="20"/>
        </w:rPr>
        <w:t xml:space="preserve"> </w:t>
      </w:r>
      <w:r w:rsidR="00A558B7">
        <w:rPr>
          <w:rFonts w:ascii="Arial" w:hAnsi="Arial" w:cs="Arial"/>
          <w:sz w:val="20"/>
          <w:szCs w:val="20"/>
        </w:rPr>
        <w:t>commends the Implementation Working Group on the paper and its intent.</w:t>
      </w:r>
    </w:p>
    <w:p w14:paraId="2CD70817" w14:textId="05DCF368" w:rsidR="00EB7B7C" w:rsidRDefault="00EB7B7C" w:rsidP="00EB7B7C">
      <w:pPr>
        <w:spacing w:after="0"/>
        <w:ind w:right="2006"/>
        <w:rPr>
          <w:rFonts w:ascii="Arial" w:hAnsi="Arial" w:cs="Arial"/>
          <w:sz w:val="20"/>
          <w:szCs w:val="20"/>
        </w:rPr>
      </w:pPr>
      <w:r>
        <w:rPr>
          <w:rFonts w:ascii="Arial" w:hAnsi="Arial" w:cs="Arial"/>
          <w:sz w:val="20"/>
          <w:szCs w:val="20"/>
        </w:rPr>
        <w:t>ATEND</w:t>
      </w:r>
      <w:r>
        <w:rPr>
          <w:rFonts w:ascii="Arial" w:hAnsi="Arial" w:cs="Arial"/>
          <w:sz w:val="20"/>
          <w:szCs w:val="20"/>
        </w:rPr>
        <w:t xml:space="preserve"> </w:t>
      </w:r>
      <w:r w:rsidR="00D700D6">
        <w:rPr>
          <w:rFonts w:ascii="Arial" w:hAnsi="Arial" w:cs="Arial"/>
          <w:sz w:val="20"/>
          <w:szCs w:val="20"/>
        </w:rPr>
        <w:t xml:space="preserve">supports all the recommendations outlined in the Higher Education Standards Panel (HESP) report on improving transparency in admissions, particularly those recommendations </w:t>
      </w:r>
      <w:proofErr w:type="gramStart"/>
      <w:r w:rsidR="00D700D6">
        <w:rPr>
          <w:rFonts w:ascii="Arial" w:hAnsi="Arial" w:cs="Arial"/>
          <w:sz w:val="20"/>
          <w:szCs w:val="20"/>
        </w:rPr>
        <w:t>which</w:t>
      </w:r>
      <w:proofErr w:type="gramEnd"/>
      <w:r w:rsidR="00D700D6">
        <w:rPr>
          <w:rFonts w:ascii="Arial" w:hAnsi="Arial" w:cs="Arial"/>
          <w:sz w:val="20"/>
          <w:szCs w:val="20"/>
        </w:rPr>
        <w:t xml:space="preserve"> relate to supporting students </w:t>
      </w:r>
      <w:r w:rsidR="00D95681">
        <w:rPr>
          <w:rFonts w:ascii="Arial" w:hAnsi="Arial" w:cs="Arial"/>
          <w:sz w:val="20"/>
          <w:szCs w:val="20"/>
        </w:rPr>
        <w:t>living with disability in making informed choices about further education</w:t>
      </w:r>
      <w:r w:rsidR="00D700D6">
        <w:rPr>
          <w:rFonts w:ascii="Arial" w:hAnsi="Arial" w:cs="Arial"/>
          <w:sz w:val="20"/>
          <w:szCs w:val="20"/>
        </w:rPr>
        <w:t>.</w:t>
      </w:r>
    </w:p>
    <w:p w14:paraId="72AFC35F" w14:textId="71F0FB9B" w:rsidR="00866565" w:rsidRDefault="00D700D6" w:rsidP="00EB7B7C">
      <w:pPr>
        <w:ind w:right="2006"/>
        <w:rPr>
          <w:rFonts w:ascii="Arial" w:hAnsi="Arial" w:cs="Arial"/>
          <w:sz w:val="20"/>
          <w:szCs w:val="20"/>
        </w:rPr>
      </w:pPr>
      <w:r>
        <w:rPr>
          <w:rFonts w:ascii="Arial" w:hAnsi="Arial" w:cs="Arial"/>
          <w:sz w:val="20"/>
          <w:szCs w:val="20"/>
        </w:rPr>
        <w:br/>
        <w:t>Howev</w:t>
      </w:r>
      <w:r w:rsidR="009B337D">
        <w:rPr>
          <w:rFonts w:ascii="Arial" w:hAnsi="Arial" w:cs="Arial"/>
          <w:sz w:val="20"/>
          <w:szCs w:val="20"/>
        </w:rPr>
        <w:t xml:space="preserve">er, </w:t>
      </w:r>
      <w:r w:rsidR="00EB7B7C">
        <w:rPr>
          <w:rFonts w:ascii="Arial" w:hAnsi="Arial" w:cs="Arial"/>
          <w:sz w:val="20"/>
          <w:szCs w:val="20"/>
        </w:rPr>
        <w:t>ATEND</w:t>
      </w:r>
      <w:r w:rsidR="009B337D">
        <w:rPr>
          <w:rFonts w:ascii="Arial" w:hAnsi="Arial" w:cs="Arial"/>
          <w:sz w:val="20"/>
          <w:szCs w:val="20"/>
        </w:rPr>
        <w:t xml:space="preserve"> has identified a number of </w:t>
      </w:r>
      <w:proofErr w:type="gramStart"/>
      <w:r w:rsidR="009B337D">
        <w:rPr>
          <w:rFonts w:ascii="Arial" w:hAnsi="Arial" w:cs="Arial"/>
          <w:sz w:val="20"/>
          <w:szCs w:val="20"/>
        </w:rPr>
        <w:t>issues which</w:t>
      </w:r>
      <w:proofErr w:type="gramEnd"/>
      <w:r w:rsidR="009B337D">
        <w:rPr>
          <w:rFonts w:ascii="Arial" w:hAnsi="Arial" w:cs="Arial"/>
          <w:sz w:val="20"/>
          <w:szCs w:val="20"/>
        </w:rPr>
        <w:t xml:space="preserve"> we believe need to be addressed before full implementation is possible. We therefore offer the following feedback</w:t>
      </w:r>
      <w:r w:rsidR="009D5939">
        <w:rPr>
          <w:rFonts w:ascii="Arial" w:hAnsi="Arial" w:cs="Arial"/>
          <w:sz w:val="20"/>
          <w:szCs w:val="20"/>
        </w:rPr>
        <w:t xml:space="preserve">: </w:t>
      </w:r>
      <w:r>
        <w:rPr>
          <w:rFonts w:ascii="Arial" w:hAnsi="Arial" w:cs="Arial"/>
          <w:sz w:val="20"/>
          <w:szCs w:val="20"/>
        </w:rPr>
        <w:br/>
      </w:r>
      <w:r w:rsidR="009B337D">
        <w:rPr>
          <w:rFonts w:ascii="Arial" w:hAnsi="Arial" w:cs="Arial"/>
          <w:sz w:val="20"/>
          <w:szCs w:val="20"/>
        </w:rPr>
        <w:br/>
      </w:r>
      <w:r w:rsidR="00F63CB6">
        <w:rPr>
          <w:rFonts w:ascii="Arial" w:hAnsi="Arial" w:cs="Arial"/>
          <w:b/>
          <w:i/>
          <w:sz w:val="20"/>
          <w:szCs w:val="20"/>
        </w:rPr>
        <w:t xml:space="preserve">Clear </w:t>
      </w:r>
      <w:r w:rsidR="00F70566" w:rsidRPr="00F70566">
        <w:rPr>
          <w:rFonts w:ascii="Arial" w:hAnsi="Arial" w:cs="Arial"/>
          <w:b/>
          <w:i/>
          <w:sz w:val="20"/>
          <w:szCs w:val="20"/>
        </w:rPr>
        <w:t>Information</w:t>
      </w:r>
    </w:p>
    <w:p w14:paraId="7D05A8C3" w14:textId="497020A3" w:rsidR="009B337D" w:rsidRPr="009B337D" w:rsidRDefault="009B337D" w:rsidP="00866565">
      <w:pPr>
        <w:pStyle w:val="ListParagraph"/>
        <w:numPr>
          <w:ilvl w:val="0"/>
          <w:numId w:val="4"/>
        </w:numPr>
        <w:ind w:right="2006"/>
        <w:rPr>
          <w:rFonts w:ascii="Arial" w:hAnsi="Arial" w:cs="Arial"/>
          <w:sz w:val="20"/>
          <w:szCs w:val="20"/>
        </w:rPr>
      </w:pPr>
      <w:r w:rsidRPr="009B337D">
        <w:rPr>
          <w:rFonts w:ascii="Arial" w:hAnsi="Arial" w:cs="Arial"/>
          <w:color w:val="000000" w:themeColor="text1"/>
          <w:sz w:val="20"/>
          <w:szCs w:val="20"/>
          <w:lang w:val="en-GB"/>
        </w:rPr>
        <w:t xml:space="preserve">The document </w:t>
      </w:r>
      <w:r w:rsidR="00F70566">
        <w:rPr>
          <w:rFonts w:ascii="Arial" w:hAnsi="Arial" w:cs="Arial"/>
          <w:color w:val="000000" w:themeColor="text1"/>
          <w:sz w:val="20"/>
          <w:szCs w:val="20"/>
          <w:lang w:val="en-GB"/>
        </w:rPr>
        <w:t>proposes comprehensive course and institution information available in standardised templates. Whilst ATEND supports this idea, we are concerned that these documents could become unwieldy and difficult to interpret for some prospective students living with disability</w:t>
      </w:r>
      <w:r>
        <w:rPr>
          <w:rFonts w:ascii="Arial" w:hAnsi="Arial" w:cs="Arial"/>
          <w:color w:val="000000" w:themeColor="text1"/>
          <w:sz w:val="20"/>
          <w:szCs w:val="20"/>
          <w:lang w:val="en-GB"/>
        </w:rPr>
        <w:br/>
      </w:r>
    </w:p>
    <w:p w14:paraId="086C83A4" w14:textId="7012E713" w:rsidR="00866565" w:rsidRPr="009B337D" w:rsidRDefault="00F70566" w:rsidP="00866565">
      <w:pPr>
        <w:pStyle w:val="ListParagraph"/>
        <w:numPr>
          <w:ilvl w:val="0"/>
          <w:numId w:val="4"/>
        </w:numPr>
        <w:ind w:right="2006"/>
        <w:rPr>
          <w:rFonts w:ascii="Arial" w:hAnsi="Arial" w:cs="Arial"/>
          <w:sz w:val="20"/>
          <w:szCs w:val="20"/>
        </w:rPr>
      </w:pPr>
      <w:r>
        <w:rPr>
          <w:rFonts w:ascii="Arial" w:hAnsi="Arial" w:cs="Arial"/>
          <w:color w:val="000000" w:themeColor="text1"/>
          <w:sz w:val="20"/>
          <w:szCs w:val="20"/>
          <w:lang w:val="en-GB"/>
        </w:rPr>
        <w:t>The standardised presentation of admissions information refers to course specific academic or non-academic requirements or prerequisites for entry. ATEND is working in collaboration with the National Disability Coordination Office to run a symposium in Melbourne on 27 June</w:t>
      </w:r>
      <w:r w:rsidR="005A43B8">
        <w:rPr>
          <w:rFonts w:ascii="Arial" w:hAnsi="Arial" w:cs="Arial"/>
          <w:color w:val="000000" w:themeColor="text1"/>
          <w:sz w:val="20"/>
          <w:szCs w:val="20"/>
          <w:lang w:val="en-GB"/>
        </w:rPr>
        <w:t>, entitled ‘</w:t>
      </w:r>
      <w:r w:rsidR="005A43B8">
        <w:rPr>
          <w:rFonts w:ascii="Arial" w:hAnsi="Arial" w:cs="Arial"/>
          <w:color w:val="000000" w:themeColor="text1"/>
          <w:sz w:val="20"/>
          <w:szCs w:val="20"/>
          <w:lang w:val="en-GB"/>
        </w:rPr>
        <w:fldChar w:fldCharType="begin"/>
      </w:r>
      <w:r w:rsidR="005A43B8">
        <w:rPr>
          <w:rFonts w:ascii="Arial" w:hAnsi="Arial" w:cs="Arial"/>
          <w:color w:val="000000" w:themeColor="text1"/>
          <w:sz w:val="20"/>
          <w:szCs w:val="20"/>
          <w:lang w:val="en-GB"/>
        </w:rPr>
        <w:instrText xml:space="preserve"> HYPERLINK "https://www.atend.com.au/resource/32/symposium-toward-a-common-understanding-of-best-practice-inherent-requirements-in-the-post-secondary-education-sector/" </w:instrText>
      </w:r>
      <w:r w:rsidR="005A43B8">
        <w:rPr>
          <w:rFonts w:ascii="Arial" w:hAnsi="Arial" w:cs="Arial"/>
          <w:color w:val="000000" w:themeColor="text1"/>
          <w:sz w:val="20"/>
          <w:szCs w:val="20"/>
          <w:lang w:val="en-GB"/>
        </w:rPr>
      </w:r>
      <w:r w:rsidR="005A43B8">
        <w:rPr>
          <w:rFonts w:ascii="Arial" w:hAnsi="Arial" w:cs="Arial"/>
          <w:color w:val="000000" w:themeColor="text1"/>
          <w:sz w:val="20"/>
          <w:szCs w:val="20"/>
          <w:lang w:val="en-GB"/>
        </w:rPr>
        <w:fldChar w:fldCharType="separate"/>
      </w:r>
      <w:r w:rsidR="005A43B8" w:rsidRPr="005A43B8">
        <w:rPr>
          <w:rStyle w:val="Hyperlink"/>
          <w:rFonts w:ascii="Arial" w:hAnsi="Arial" w:cs="Arial"/>
          <w:sz w:val="20"/>
          <w:szCs w:val="20"/>
          <w:lang w:val="en-GB"/>
        </w:rPr>
        <w:t xml:space="preserve">Towards a common understanding of best practice – </w:t>
      </w:r>
      <w:r w:rsidR="005A43B8" w:rsidRPr="005A43B8">
        <w:rPr>
          <w:rStyle w:val="Hyperlink"/>
          <w:rFonts w:ascii="Arial" w:hAnsi="Arial" w:cs="Arial"/>
          <w:i/>
          <w:sz w:val="20"/>
          <w:szCs w:val="20"/>
          <w:lang w:val="en-GB"/>
        </w:rPr>
        <w:t>inherent requirements in the post-secondary education sector</w:t>
      </w:r>
      <w:r w:rsidR="005A43B8" w:rsidRPr="005A43B8">
        <w:rPr>
          <w:rStyle w:val="Hyperlink"/>
          <w:rFonts w:ascii="Arial" w:hAnsi="Arial" w:cs="Arial"/>
          <w:sz w:val="20"/>
          <w:szCs w:val="20"/>
          <w:lang w:val="en-GB"/>
        </w:rPr>
        <w:t xml:space="preserve">. </w:t>
      </w:r>
      <w:r w:rsidR="005A43B8">
        <w:rPr>
          <w:rFonts w:ascii="Arial" w:hAnsi="Arial" w:cs="Arial"/>
          <w:color w:val="000000" w:themeColor="text1"/>
          <w:sz w:val="20"/>
          <w:szCs w:val="20"/>
          <w:lang w:val="en-GB"/>
        </w:rPr>
        <w:fldChar w:fldCharType="end"/>
      </w:r>
      <w:r>
        <w:rPr>
          <w:rFonts w:ascii="Arial" w:hAnsi="Arial" w:cs="Arial"/>
          <w:color w:val="000000" w:themeColor="text1"/>
          <w:sz w:val="20"/>
          <w:szCs w:val="20"/>
          <w:lang w:val="en-GB"/>
        </w:rPr>
        <w:t xml:space="preserve"> </w:t>
      </w:r>
      <w:r w:rsidR="005A43B8">
        <w:rPr>
          <w:rFonts w:ascii="Arial" w:hAnsi="Arial" w:cs="Arial"/>
          <w:color w:val="000000" w:themeColor="text1"/>
          <w:sz w:val="20"/>
          <w:szCs w:val="20"/>
          <w:lang w:val="en-GB"/>
        </w:rPr>
        <w:t>We intend to explore</w:t>
      </w:r>
      <w:r>
        <w:rPr>
          <w:rFonts w:ascii="Arial" w:hAnsi="Arial" w:cs="Arial"/>
          <w:color w:val="000000" w:themeColor="text1"/>
          <w:sz w:val="20"/>
          <w:szCs w:val="20"/>
          <w:lang w:val="en-GB"/>
        </w:rPr>
        <w:t xml:space="preserve"> the nature of what is commonly known as ‘Inherent Requirement Statements’ for course admission</w:t>
      </w:r>
      <w:r w:rsidR="005A43B8">
        <w:rPr>
          <w:rFonts w:ascii="Arial" w:hAnsi="Arial" w:cs="Arial"/>
          <w:color w:val="000000" w:themeColor="text1"/>
          <w:sz w:val="20"/>
          <w:szCs w:val="20"/>
          <w:lang w:val="en-GB"/>
        </w:rPr>
        <w:t xml:space="preserve"> and encourage the development by the Sector of a best-practice </w:t>
      </w:r>
      <w:r>
        <w:rPr>
          <w:rFonts w:ascii="Arial" w:hAnsi="Arial" w:cs="Arial"/>
          <w:color w:val="000000" w:themeColor="text1"/>
          <w:sz w:val="20"/>
          <w:szCs w:val="20"/>
          <w:lang w:val="en-GB"/>
        </w:rPr>
        <w:t>standardised template for such statements.</w:t>
      </w:r>
      <w:r w:rsidR="00866565" w:rsidRPr="009B337D">
        <w:rPr>
          <w:rFonts w:ascii="Arial" w:hAnsi="Arial" w:cs="Arial"/>
          <w:color w:val="000000" w:themeColor="text1"/>
          <w:sz w:val="20"/>
          <w:szCs w:val="20"/>
        </w:rPr>
        <w:br/>
      </w:r>
    </w:p>
    <w:p w14:paraId="07AC9236" w14:textId="2037B57F" w:rsidR="00866565" w:rsidRPr="009B337D" w:rsidRDefault="00866565" w:rsidP="00A558B7">
      <w:pPr>
        <w:pStyle w:val="ListParagraph"/>
        <w:ind w:right="-472"/>
        <w:rPr>
          <w:rFonts w:ascii="Arial" w:hAnsi="Arial" w:cs="Arial"/>
          <w:sz w:val="20"/>
          <w:szCs w:val="20"/>
        </w:rPr>
      </w:pPr>
    </w:p>
    <w:p w14:paraId="6E3B4D63" w14:textId="014564B1" w:rsidR="009B337D" w:rsidRDefault="005A43B8" w:rsidP="00A558B7">
      <w:pPr>
        <w:ind w:right="95"/>
        <w:rPr>
          <w:rFonts w:ascii="Arial" w:hAnsi="Arial" w:cs="Arial"/>
          <w:sz w:val="20"/>
          <w:szCs w:val="20"/>
        </w:rPr>
      </w:pPr>
      <w:r>
        <w:rPr>
          <w:rFonts w:ascii="Arial" w:hAnsi="Arial" w:cs="Arial"/>
          <w:b/>
          <w:i/>
          <w:sz w:val="20"/>
          <w:szCs w:val="20"/>
        </w:rPr>
        <w:lastRenderedPageBreak/>
        <w:t>Consistency</w:t>
      </w:r>
    </w:p>
    <w:p w14:paraId="7A794806" w14:textId="44F169D0" w:rsidR="009B337D" w:rsidRPr="009B337D" w:rsidRDefault="005A43B8" w:rsidP="00A558B7">
      <w:pPr>
        <w:pStyle w:val="ListParagraph"/>
        <w:widowControl w:val="0"/>
        <w:numPr>
          <w:ilvl w:val="0"/>
          <w:numId w:val="5"/>
        </w:numPr>
        <w:autoSpaceDE w:val="0"/>
        <w:autoSpaceDN w:val="0"/>
        <w:adjustRightInd w:val="0"/>
        <w:spacing w:after="0" w:line="240" w:lineRule="auto"/>
        <w:ind w:right="95"/>
        <w:rPr>
          <w:rFonts w:ascii="Calibri" w:hAnsi="Calibri" w:cs="Calibri"/>
          <w:color w:val="000000" w:themeColor="text1"/>
          <w:sz w:val="20"/>
          <w:szCs w:val="20"/>
          <w:lang w:val="en-GB"/>
        </w:rPr>
      </w:pPr>
      <w:r>
        <w:rPr>
          <w:rFonts w:ascii="Arial" w:hAnsi="Arial" w:cs="Arial"/>
          <w:color w:val="000000" w:themeColor="text1"/>
          <w:sz w:val="20"/>
          <w:szCs w:val="20"/>
          <w:lang w:val="en-GB"/>
        </w:rPr>
        <w:t xml:space="preserve">ATEND notes that </w:t>
      </w:r>
      <w:proofErr w:type="gramStart"/>
      <w:r>
        <w:rPr>
          <w:rFonts w:ascii="Arial" w:hAnsi="Arial" w:cs="Arial"/>
          <w:color w:val="000000" w:themeColor="text1"/>
          <w:sz w:val="20"/>
          <w:szCs w:val="20"/>
          <w:lang w:val="en-GB"/>
        </w:rPr>
        <w:t xml:space="preserve">secondary </w:t>
      </w:r>
      <w:r w:rsidR="00003B67">
        <w:rPr>
          <w:rFonts w:ascii="Arial" w:hAnsi="Arial" w:cs="Arial"/>
          <w:color w:val="000000" w:themeColor="text1"/>
          <w:sz w:val="20"/>
          <w:szCs w:val="20"/>
          <w:lang w:val="en-GB"/>
        </w:rPr>
        <w:t xml:space="preserve">school </w:t>
      </w:r>
      <w:r>
        <w:rPr>
          <w:rFonts w:ascii="Arial" w:hAnsi="Arial" w:cs="Arial"/>
          <w:color w:val="000000" w:themeColor="text1"/>
          <w:sz w:val="20"/>
          <w:szCs w:val="20"/>
          <w:lang w:val="en-GB"/>
        </w:rPr>
        <w:t>exams are run by State curriculum assessment authorities</w:t>
      </w:r>
      <w:proofErr w:type="gramEnd"/>
      <w:r>
        <w:rPr>
          <w:rFonts w:ascii="Arial" w:hAnsi="Arial" w:cs="Arial"/>
          <w:color w:val="000000" w:themeColor="text1"/>
          <w:sz w:val="20"/>
          <w:szCs w:val="20"/>
          <w:lang w:val="en-GB"/>
        </w:rPr>
        <w:t xml:space="preserve"> and there is </w:t>
      </w:r>
      <w:r w:rsidR="000A0B4F">
        <w:rPr>
          <w:rFonts w:ascii="Arial" w:hAnsi="Arial" w:cs="Arial"/>
          <w:color w:val="000000" w:themeColor="text1"/>
          <w:sz w:val="20"/>
          <w:szCs w:val="20"/>
          <w:lang w:val="en-GB"/>
        </w:rPr>
        <w:t>some in</w:t>
      </w:r>
      <w:r>
        <w:rPr>
          <w:rFonts w:ascii="Arial" w:hAnsi="Arial" w:cs="Arial"/>
          <w:color w:val="000000" w:themeColor="text1"/>
          <w:sz w:val="20"/>
          <w:szCs w:val="20"/>
          <w:lang w:val="en-GB"/>
        </w:rPr>
        <w:t xml:space="preserve">consistency </w:t>
      </w:r>
      <w:r w:rsidR="000A0B4F">
        <w:rPr>
          <w:rFonts w:ascii="Arial" w:hAnsi="Arial" w:cs="Arial"/>
          <w:color w:val="000000" w:themeColor="text1"/>
          <w:sz w:val="20"/>
          <w:szCs w:val="20"/>
          <w:lang w:val="en-GB"/>
        </w:rPr>
        <w:t xml:space="preserve">nationally </w:t>
      </w:r>
      <w:r>
        <w:rPr>
          <w:rFonts w:ascii="Arial" w:hAnsi="Arial" w:cs="Arial"/>
          <w:color w:val="000000" w:themeColor="text1"/>
          <w:sz w:val="20"/>
          <w:szCs w:val="20"/>
          <w:lang w:val="en-GB"/>
        </w:rPr>
        <w:t>in the availability of reasonable adjustments for secondary students</w:t>
      </w:r>
      <w:r w:rsidR="000A0B4F">
        <w:rPr>
          <w:rFonts w:ascii="Arial" w:hAnsi="Arial" w:cs="Arial"/>
          <w:color w:val="000000" w:themeColor="text1"/>
          <w:sz w:val="20"/>
          <w:szCs w:val="20"/>
          <w:lang w:val="en-GB"/>
        </w:rPr>
        <w:t xml:space="preserve"> living with disability who are sitting their </w:t>
      </w:r>
      <w:r w:rsidR="00003B67">
        <w:rPr>
          <w:rFonts w:ascii="Arial" w:hAnsi="Arial" w:cs="Arial"/>
          <w:color w:val="000000" w:themeColor="text1"/>
          <w:sz w:val="20"/>
          <w:szCs w:val="20"/>
          <w:lang w:val="en-GB"/>
        </w:rPr>
        <w:t>final year</w:t>
      </w:r>
      <w:r w:rsidR="000A0B4F">
        <w:rPr>
          <w:rFonts w:ascii="Arial" w:hAnsi="Arial" w:cs="Arial"/>
          <w:color w:val="000000" w:themeColor="text1"/>
          <w:sz w:val="20"/>
          <w:szCs w:val="20"/>
          <w:lang w:val="en-GB"/>
        </w:rPr>
        <w:t xml:space="preserve"> exams</w:t>
      </w:r>
      <w:r>
        <w:rPr>
          <w:rFonts w:ascii="Arial" w:hAnsi="Arial" w:cs="Arial"/>
          <w:color w:val="000000" w:themeColor="text1"/>
          <w:sz w:val="20"/>
          <w:szCs w:val="20"/>
          <w:lang w:val="en-GB"/>
        </w:rPr>
        <w:t xml:space="preserve">. This could potentially place some students at geographically based disadvantaged on a national playing field. ATEND therefore emphasises the critical importance of special entry </w:t>
      </w:r>
      <w:r w:rsidR="000A0B4F">
        <w:rPr>
          <w:rFonts w:ascii="Arial" w:hAnsi="Arial" w:cs="Arial"/>
          <w:color w:val="000000" w:themeColor="text1"/>
          <w:sz w:val="20"/>
          <w:szCs w:val="20"/>
          <w:lang w:val="en-GB"/>
        </w:rPr>
        <w:t xml:space="preserve">requirement </w:t>
      </w:r>
      <w:r>
        <w:rPr>
          <w:rFonts w:ascii="Arial" w:hAnsi="Arial" w:cs="Arial"/>
          <w:color w:val="000000" w:themeColor="text1"/>
          <w:sz w:val="20"/>
          <w:szCs w:val="20"/>
          <w:lang w:val="en-GB"/>
        </w:rPr>
        <w:t xml:space="preserve">schemes </w:t>
      </w:r>
      <w:r w:rsidR="000A0B4F">
        <w:rPr>
          <w:rFonts w:ascii="Arial" w:hAnsi="Arial" w:cs="Arial"/>
          <w:color w:val="000000" w:themeColor="text1"/>
          <w:sz w:val="20"/>
          <w:szCs w:val="20"/>
          <w:lang w:val="en-GB"/>
        </w:rPr>
        <w:t xml:space="preserve">and equity related application processes </w:t>
      </w:r>
      <w:r>
        <w:rPr>
          <w:rFonts w:ascii="Arial" w:hAnsi="Arial" w:cs="Arial"/>
          <w:color w:val="000000" w:themeColor="text1"/>
          <w:sz w:val="20"/>
          <w:szCs w:val="20"/>
          <w:lang w:val="en-GB"/>
        </w:rPr>
        <w:t>that provide ATAR adjustments for equity category students.</w:t>
      </w:r>
      <w:r w:rsidR="009B337D" w:rsidRPr="009B337D">
        <w:rPr>
          <w:rFonts w:ascii="Arial" w:hAnsi="Arial" w:cs="Arial"/>
          <w:color w:val="000000" w:themeColor="text1"/>
          <w:sz w:val="20"/>
          <w:szCs w:val="20"/>
          <w:lang w:val="en-GB"/>
        </w:rPr>
        <w:t xml:space="preserve">  </w:t>
      </w:r>
      <w:r w:rsidR="009B337D">
        <w:rPr>
          <w:rFonts w:ascii="Arial" w:hAnsi="Arial" w:cs="Arial"/>
          <w:color w:val="000000" w:themeColor="text1"/>
          <w:sz w:val="20"/>
          <w:szCs w:val="20"/>
          <w:lang w:val="en-GB"/>
        </w:rPr>
        <w:br/>
      </w:r>
    </w:p>
    <w:p w14:paraId="3605F438" w14:textId="1D76CEEE" w:rsidR="00F63CB6" w:rsidRPr="00F63CB6" w:rsidRDefault="000A0B4F" w:rsidP="009D5939">
      <w:pPr>
        <w:pStyle w:val="ListParagraph"/>
        <w:widowControl w:val="0"/>
        <w:numPr>
          <w:ilvl w:val="0"/>
          <w:numId w:val="5"/>
        </w:numPr>
        <w:autoSpaceDE w:val="0"/>
        <w:autoSpaceDN w:val="0"/>
        <w:adjustRightInd w:val="0"/>
        <w:spacing w:after="0" w:line="240" w:lineRule="auto"/>
        <w:ind w:right="95"/>
        <w:rPr>
          <w:rFonts w:ascii="Calibri" w:hAnsi="Calibri" w:cs="Calibri"/>
          <w:color w:val="000000" w:themeColor="text1"/>
          <w:sz w:val="20"/>
          <w:szCs w:val="20"/>
          <w:lang w:val="en-GB"/>
        </w:rPr>
      </w:pPr>
      <w:r>
        <w:rPr>
          <w:rFonts w:ascii="Arial" w:hAnsi="Arial" w:cs="Arial"/>
          <w:color w:val="000000" w:themeColor="text1"/>
          <w:sz w:val="20"/>
          <w:szCs w:val="20"/>
          <w:lang w:val="en-GB"/>
        </w:rPr>
        <w:t xml:space="preserve">ATEND notes a recommendation (p10) to publish past admissions data </w:t>
      </w:r>
      <w:r w:rsidR="00003B67">
        <w:rPr>
          <w:rFonts w:ascii="Arial" w:hAnsi="Arial" w:cs="Arial"/>
          <w:i/>
          <w:color w:val="000000" w:themeColor="text1"/>
          <w:sz w:val="20"/>
          <w:szCs w:val="20"/>
          <w:lang w:val="en-GB"/>
        </w:rPr>
        <w:t>exclusive</w:t>
      </w:r>
      <w:r w:rsidR="00003B67">
        <w:rPr>
          <w:rFonts w:ascii="Arial" w:hAnsi="Arial" w:cs="Arial"/>
          <w:color w:val="000000" w:themeColor="text1"/>
          <w:sz w:val="20"/>
          <w:szCs w:val="20"/>
          <w:lang w:val="en-GB"/>
        </w:rPr>
        <w:t xml:space="preserve"> of any adjustment factors that </w:t>
      </w:r>
      <w:proofErr w:type="gramStart"/>
      <w:r w:rsidR="00003B67">
        <w:rPr>
          <w:rFonts w:ascii="Arial" w:hAnsi="Arial" w:cs="Arial"/>
          <w:color w:val="000000" w:themeColor="text1"/>
          <w:sz w:val="20"/>
          <w:szCs w:val="20"/>
          <w:lang w:val="en-GB"/>
        </w:rPr>
        <w:t>may have been applied</w:t>
      </w:r>
      <w:proofErr w:type="gramEnd"/>
      <w:r w:rsidR="00003B67">
        <w:rPr>
          <w:rFonts w:ascii="Arial" w:hAnsi="Arial" w:cs="Arial"/>
          <w:color w:val="000000" w:themeColor="text1"/>
          <w:sz w:val="20"/>
          <w:szCs w:val="20"/>
          <w:lang w:val="en-GB"/>
        </w:rPr>
        <w:t>, and is concerned that this will not give disadvantaged students clear information about their real chances of admission.</w:t>
      </w:r>
      <w:r w:rsidR="00D73ECB">
        <w:rPr>
          <w:rFonts w:ascii="Arial" w:hAnsi="Arial" w:cs="Arial"/>
          <w:color w:val="000000" w:themeColor="text1"/>
          <w:sz w:val="20"/>
          <w:szCs w:val="20"/>
          <w:lang w:val="en-GB"/>
        </w:rPr>
        <w:t xml:space="preserve"> However, p.32 defines a further category of ‘lowest adjusted ATAR to which an offer was made”. ATEND would encourage a consistent approach to the publication of lowest adjusted ATAR scores nationally.</w:t>
      </w:r>
      <w:r>
        <w:rPr>
          <w:rFonts w:ascii="Arial" w:hAnsi="Arial" w:cs="Arial"/>
          <w:color w:val="000000" w:themeColor="text1"/>
          <w:sz w:val="20"/>
          <w:szCs w:val="20"/>
          <w:lang w:val="en-GB"/>
        </w:rPr>
        <w:t xml:space="preserve"> </w:t>
      </w:r>
    </w:p>
    <w:p w14:paraId="71ED37FB" w14:textId="77777777" w:rsidR="00F63CB6" w:rsidRPr="00F63CB6" w:rsidRDefault="00F63CB6" w:rsidP="00F63CB6">
      <w:pPr>
        <w:pStyle w:val="ListParagraph"/>
        <w:widowControl w:val="0"/>
        <w:autoSpaceDE w:val="0"/>
        <w:autoSpaceDN w:val="0"/>
        <w:adjustRightInd w:val="0"/>
        <w:spacing w:after="0" w:line="240" w:lineRule="auto"/>
        <w:ind w:right="95"/>
        <w:rPr>
          <w:rFonts w:ascii="Calibri" w:hAnsi="Calibri" w:cs="Calibri"/>
          <w:color w:val="000000" w:themeColor="text1"/>
          <w:sz w:val="20"/>
          <w:szCs w:val="20"/>
          <w:lang w:val="en-GB"/>
        </w:rPr>
      </w:pPr>
    </w:p>
    <w:p w14:paraId="3350F501" w14:textId="2A2DB1AD" w:rsidR="009D5939" w:rsidRPr="00F63CB6" w:rsidRDefault="00D73ECB" w:rsidP="009D5939">
      <w:pPr>
        <w:pStyle w:val="ListParagraph"/>
        <w:widowControl w:val="0"/>
        <w:numPr>
          <w:ilvl w:val="0"/>
          <w:numId w:val="5"/>
        </w:numPr>
        <w:autoSpaceDE w:val="0"/>
        <w:autoSpaceDN w:val="0"/>
        <w:adjustRightInd w:val="0"/>
        <w:spacing w:after="0" w:line="240" w:lineRule="auto"/>
        <w:ind w:right="95"/>
        <w:rPr>
          <w:rFonts w:ascii="Calibri" w:hAnsi="Calibri" w:cs="Calibri"/>
          <w:color w:val="000000" w:themeColor="text1"/>
          <w:sz w:val="20"/>
          <w:szCs w:val="20"/>
          <w:lang w:val="en-GB"/>
        </w:rPr>
      </w:pPr>
      <w:r w:rsidRPr="00F63CB6">
        <w:rPr>
          <w:rFonts w:ascii="Arial" w:hAnsi="Arial" w:cs="Arial"/>
          <w:color w:val="000000" w:themeColor="text1"/>
          <w:sz w:val="20"/>
          <w:szCs w:val="20"/>
          <w:lang w:val="en-GB"/>
        </w:rPr>
        <w:t>Although outside the scope of this paper, ATEND encourages the Federal Government to work with state curriculum assessment authorities to implement national guidelines on the provision of reasonable adjustments for secondary school examinations consistent with what is routinely available at tertiary level.</w:t>
      </w:r>
      <w:r w:rsidR="004F2F02" w:rsidRPr="00F63CB6">
        <w:rPr>
          <w:rFonts w:ascii="Arial" w:hAnsi="Arial" w:cs="Arial"/>
          <w:color w:val="000000" w:themeColor="text1"/>
          <w:sz w:val="20"/>
          <w:szCs w:val="20"/>
          <w:lang w:val="en-GB"/>
        </w:rPr>
        <w:br/>
      </w:r>
    </w:p>
    <w:p w14:paraId="07770DED" w14:textId="16115E07" w:rsidR="009D5939" w:rsidRPr="004F2F02" w:rsidRDefault="004F2F02" w:rsidP="009D5939">
      <w:pPr>
        <w:widowControl w:val="0"/>
        <w:autoSpaceDE w:val="0"/>
        <w:autoSpaceDN w:val="0"/>
        <w:adjustRightInd w:val="0"/>
        <w:spacing w:after="0" w:line="240" w:lineRule="auto"/>
        <w:ind w:right="95"/>
        <w:rPr>
          <w:rFonts w:ascii="Arial" w:hAnsi="Arial" w:cs="Arial"/>
          <w:b/>
          <w:i/>
          <w:color w:val="000000" w:themeColor="text1"/>
          <w:sz w:val="20"/>
          <w:szCs w:val="20"/>
        </w:rPr>
      </w:pPr>
      <w:r>
        <w:rPr>
          <w:rFonts w:ascii="Arial" w:hAnsi="Arial" w:cs="Arial"/>
          <w:color w:val="000000" w:themeColor="text1"/>
          <w:sz w:val="20"/>
          <w:szCs w:val="20"/>
          <w:lang w:val="en-GB"/>
        </w:rPr>
        <w:br/>
      </w:r>
      <w:r w:rsidR="009D5939">
        <w:rPr>
          <w:rFonts w:ascii="Arial" w:hAnsi="Arial" w:cs="Arial"/>
          <w:b/>
          <w:i/>
          <w:color w:val="000000" w:themeColor="text1"/>
          <w:sz w:val="20"/>
          <w:szCs w:val="20"/>
        </w:rPr>
        <w:t>Equity Categories</w:t>
      </w:r>
      <w:r w:rsidR="009D5939" w:rsidRPr="004F2F02">
        <w:rPr>
          <w:rFonts w:ascii="Arial" w:hAnsi="Arial" w:cs="Arial"/>
          <w:b/>
          <w:i/>
          <w:color w:val="000000" w:themeColor="text1"/>
          <w:sz w:val="20"/>
          <w:szCs w:val="20"/>
        </w:rPr>
        <w:br/>
      </w:r>
      <w:r w:rsidR="009D5939" w:rsidRPr="004F2F02">
        <w:rPr>
          <w:rFonts w:ascii="Arial" w:hAnsi="Arial" w:cs="Arial"/>
          <w:b/>
          <w:i/>
          <w:color w:val="000000" w:themeColor="text1"/>
          <w:sz w:val="20"/>
          <w:szCs w:val="20"/>
        </w:rPr>
        <w:br/>
      </w:r>
    </w:p>
    <w:p w14:paraId="7D5DE46E" w14:textId="77777777" w:rsidR="009D5939" w:rsidRPr="004F2F02" w:rsidRDefault="009D5939" w:rsidP="009D5939">
      <w:pPr>
        <w:pStyle w:val="ListParagraph"/>
        <w:widowControl w:val="0"/>
        <w:numPr>
          <w:ilvl w:val="0"/>
          <w:numId w:val="7"/>
        </w:numPr>
        <w:autoSpaceDE w:val="0"/>
        <w:autoSpaceDN w:val="0"/>
        <w:adjustRightInd w:val="0"/>
        <w:spacing w:after="0" w:line="240" w:lineRule="auto"/>
        <w:ind w:right="95"/>
        <w:rPr>
          <w:rFonts w:ascii="Arial" w:hAnsi="Arial" w:cs="Arial"/>
          <w:b/>
          <w:color w:val="000000" w:themeColor="text1"/>
          <w:sz w:val="20"/>
          <w:szCs w:val="20"/>
        </w:rPr>
      </w:pPr>
      <w:r>
        <w:rPr>
          <w:rFonts w:ascii="Arial" w:hAnsi="Arial" w:cs="Arial"/>
          <w:color w:val="000000" w:themeColor="text1"/>
          <w:sz w:val="20"/>
          <w:szCs w:val="20"/>
        </w:rPr>
        <w:t xml:space="preserve">ATEND notes the categories propose by the IWG as a basis of admission to higher education (p29/30) and draws attention to the distinction between students who have completed some or all of a vocational qualification </w:t>
      </w:r>
      <w:r w:rsidRPr="009D5939">
        <w:rPr>
          <w:rFonts w:ascii="Arial" w:hAnsi="Arial" w:cs="Arial"/>
          <w:i/>
          <w:color w:val="000000" w:themeColor="text1"/>
          <w:sz w:val="20"/>
          <w:szCs w:val="20"/>
        </w:rPr>
        <w:t>whilst</w:t>
      </w:r>
      <w:r>
        <w:rPr>
          <w:rFonts w:ascii="Arial" w:hAnsi="Arial" w:cs="Arial"/>
          <w:color w:val="000000" w:themeColor="text1"/>
          <w:sz w:val="20"/>
          <w:szCs w:val="20"/>
        </w:rPr>
        <w:t xml:space="preserve"> studying secondary education and those who have completed some or all of a vocational qualification </w:t>
      </w:r>
      <w:r w:rsidRPr="009D5939">
        <w:rPr>
          <w:rFonts w:ascii="Arial" w:hAnsi="Arial" w:cs="Arial"/>
          <w:i/>
          <w:color w:val="000000" w:themeColor="text1"/>
          <w:sz w:val="20"/>
          <w:szCs w:val="20"/>
        </w:rPr>
        <w:t>after</w:t>
      </w:r>
      <w:r>
        <w:rPr>
          <w:rFonts w:ascii="Arial" w:hAnsi="Arial" w:cs="Arial"/>
          <w:color w:val="000000" w:themeColor="text1"/>
          <w:sz w:val="20"/>
          <w:szCs w:val="20"/>
        </w:rPr>
        <w:t xml:space="preserve"> secondary education. ATEND thinks that this is an important distinction to maintain so that equity category students who deliberately pathway into higher education through vocational pathway programs are not inadvertently disadvantaged by poor ATAR results.</w:t>
      </w:r>
    </w:p>
    <w:p w14:paraId="4B328212" w14:textId="43D405A0" w:rsidR="004F2F02" w:rsidRDefault="004F2F02" w:rsidP="009D5939">
      <w:pPr>
        <w:pStyle w:val="ListParagraph"/>
        <w:widowControl w:val="0"/>
        <w:autoSpaceDE w:val="0"/>
        <w:autoSpaceDN w:val="0"/>
        <w:adjustRightInd w:val="0"/>
        <w:spacing w:after="0" w:line="240" w:lineRule="auto"/>
        <w:ind w:right="95"/>
        <w:rPr>
          <w:rFonts w:ascii="Calibri" w:hAnsi="Calibri" w:cs="Calibri"/>
          <w:color w:val="000000" w:themeColor="text1"/>
          <w:sz w:val="20"/>
          <w:szCs w:val="20"/>
          <w:lang w:val="en-GB"/>
        </w:rPr>
      </w:pPr>
    </w:p>
    <w:p w14:paraId="37E891EF" w14:textId="77777777" w:rsidR="009D5939" w:rsidRPr="004F2F02" w:rsidRDefault="009D5939" w:rsidP="009D5939">
      <w:pPr>
        <w:pStyle w:val="ListParagraph"/>
        <w:widowControl w:val="0"/>
        <w:autoSpaceDE w:val="0"/>
        <w:autoSpaceDN w:val="0"/>
        <w:adjustRightInd w:val="0"/>
        <w:spacing w:after="0" w:line="240" w:lineRule="auto"/>
        <w:ind w:right="95"/>
        <w:rPr>
          <w:rFonts w:ascii="Calibri" w:hAnsi="Calibri" w:cs="Calibri"/>
          <w:color w:val="000000" w:themeColor="text1"/>
          <w:sz w:val="20"/>
          <w:szCs w:val="20"/>
          <w:lang w:val="en-GB"/>
        </w:rPr>
      </w:pPr>
    </w:p>
    <w:p w14:paraId="43997850" w14:textId="10079DE0" w:rsidR="004F2F02" w:rsidRDefault="00D73ECB" w:rsidP="00A558B7">
      <w:pPr>
        <w:widowControl w:val="0"/>
        <w:autoSpaceDE w:val="0"/>
        <w:autoSpaceDN w:val="0"/>
        <w:adjustRightInd w:val="0"/>
        <w:spacing w:after="0" w:line="240" w:lineRule="auto"/>
        <w:ind w:right="95"/>
        <w:rPr>
          <w:rFonts w:ascii="Arial" w:hAnsi="Arial" w:cs="Arial"/>
          <w:color w:val="000000" w:themeColor="text1"/>
          <w:sz w:val="20"/>
          <w:szCs w:val="20"/>
          <w:lang w:val="en-GB"/>
        </w:rPr>
      </w:pPr>
      <w:r>
        <w:rPr>
          <w:rFonts w:ascii="Arial" w:hAnsi="Arial" w:cs="Arial"/>
          <w:b/>
          <w:i/>
          <w:color w:val="000000" w:themeColor="text1"/>
          <w:sz w:val="20"/>
          <w:szCs w:val="20"/>
          <w:lang w:val="en-GB"/>
        </w:rPr>
        <w:t>Accessibility</w:t>
      </w:r>
      <w:r w:rsidR="004F2F02">
        <w:rPr>
          <w:rFonts w:ascii="Arial" w:hAnsi="Arial" w:cs="Arial"/>
          <w:sz w:val="20"/>
          <w:szCs w:val="20"/>
        </w:rPr>
        <w:br/>
      </w:r>
      <w:r w:rsidR="009B337D" w:rsidRPr="004F2F02">
        <w:rPr>
          <w:rFonts w:ascii="Arial" w:hAnsi="Arial" w:cs="Arial"/>
          <w:sz w:val="20"/>
          <w:szCs w:val="20"/>
        </w:rPr>
        <w:br/>
      </w:r>
    </w:p>
    <w:p w14:paraId="3E98BA2D" w14:textId="3E257D88" w:rsidR="004F2F02" w:rsidRPr="004F2F02" w:rsidRDefault="00D73ECB" w:rsidP="00A558B7">
      <w:pPr>
        <w:pStyle w:val="ListParagraph"/>
        <w:widowControl w:val="0"/>
        <w:numPr>
          <w:ilvl w:val="0"/>
          <w:numId w:val="6"/>
        </w:numPr>
        <w:autoSpaceDE w:val="0"/>
        <w:autoSpaceDN w:val="0"/>
        <w:adjustRightInd w:val="0"/>
        <w:spacing w:after="0" w:line="240" w:lineRule="auto"/>
        <w:ind w:right="95"/>
        <w:rPr>
          <w:rFonts w:ascii="Arial" w:hAnsi="Arial" w:cs="Arial"/>
          <w:color w:val="000000" w:themeColor="text1"/>
          <w:sz w:val="20"/>
          <w:szCs w:val="20"/>
        </w:rPr>
      </w:pPr>
      <w:r>
        <w:rPr>
          <w:rFonts w:ascii="Arial" w:hAnsi="Arial" w:cs="Arial"/>
          <w:color w:val="000000" w:themeColor="text1"/>
          <w:sz w:val="20"/>
          <w:szCs w:val="20"/>
          <w:lang w:val="en-GB"/>
        </w:rPr>
        <w:t xml:space="preserve">ATEND encourages the Federal Government to ensure that any national platform developed to house admissions information meets current accessibility guidelines and is fully accessible to people using screen reading technology, with particular attention to drop down menus, alt tabs for pictures and accessible PDF’s or equivalent single column Word documents available. </w:t>
      </w:r>
      <w:r w:rsidR="004F2F02" w:rsidRPr="004F2F02">
        <w:rPr>
          <w:rFonts w:ascii="Arial" w:hAnsi="Arial" w:cs="Arial"/>
          <w:color w:val="000000" w:themeColor="text1"/>
          <w:sz w:val="20"/>
          <w:szCs w:val="20"/>
          <w:lang w:val="en-GB"/>
        </w:rPr>
        <w:t xml:space="preserve">  </w:t>
      </w:r>
      <w:r w:rsidR="004F2F02">
        <w:rPr>
          <w:rFonts w:ascii="Arial" w:hAnsi="Arial" w:cs="Arial"/>
          <w:color w:val="000000" w:themeColor="text1"/>
          <w:sz w:val="20"/>
          <w:szCs w:val="20"/>
          <w:lang w:val="en-GB"/>
        </w:rPr>
        <w:br/>
      </w:r>
    </w:p>
    <w:p w14:paraId="465F1C65" w14:textId="77777777" w:rsidR="004F2F02" w:rsidRDefault="004F2F02" w:rsidP="00A558B7">
      <w:pPr>
        <w:widowControl w:val="0"/>
        <w:autoSpaceDE w:val="0"/>
        <w:autoSpaceDN w:val="0"/>
        <w:adjustRightInd w:val="0"/>
        <w:spacing w:after="0" w:line="240" w:lineRule="auto"/>
        <w:ind w:right="95"/>
        <w:rPr>
          <w:rFonts w:ascii="Arial" w:hAnsi="Arial" w:cs="Arial"/>
          <w:color w:val="000000" w:themeColor="text1"/>
          <w:sz w:val="20"/>
          <w:szCs w:val="20"/>
        </w:rPr>
      </w:pPr>
    </w:p>
    <w:p w14:paraId="0EE20D94" w14:textId="3E60179F" w:rsidR="004F2F02" w:rsidRPr="004F2F02" w:rsidRDefault="004F2F02" w:rsidP="009D5939">
      <w:pPr>
        <w:widowControl w:val="0"/>
        <w:autoSpaceDE w:val="0"/>
        <w:autoSpaceDN w:val="0"/>
        <w:adjustRightInd w:val="0"/>
        <w:spacing w:after="0" w:line="240" w:lineRule="auto"/>
        <w:ind w:right="95"/>
        <w:rPr>
          <w:rFonts w:ascii="Arial" w:hAnsi="Arial" w:cs="Arial"/>
          <w:b/>
          <w:color w:val="000000" w:themeColor="text1"/>
          <w:sz w:val="20"/>
          <w:szCs w:val="20"/>
        </w:rPr>
      </w:pPr>
      <w:r w:rsidRPr="004F2F02">
        <w:rPr>
          <w:rFonts w:ascii="Arial" w:hAnsi="Arial" w:cs="Arial"/>
          <w:b/>
          <w:color w:val="000000" w:themeColor="text1"/>
          <w:sz w:val="20"/>
          <w:szCs w:val="20"/>
        </w:rPr>
        <w:br/>
      </w:r>
    </w:p>
    <w:p w14:paraId="4B8C48F8" w14:textId="59B426AF" w:rsidR="00A558B7" w:rsidRDefault="00A558B7" w:rsidP="00A558B7">
      <w:pPr>
        <w:ind w:right="95"/>
        <w:rPr>
          <w:rFonts w:ascii="Arial" w:hAnsi="Arial" w:cs="Arial"/>
          <w:sz w:val="20"/>
          <w:szCs w:val="20"/>
        </w:rPr>
      </w:pPr>
    </w:p>
    <w:p w14:paraId="0FB5FB98" w14:textId="6B4A646C" w:rsidR="00A558B7" w:rsidRPr="00A558B7" w:rsidRDefault="00A558B7" w:rsidP="00A558B7">
      <w:pPr>
        <w:ind w:right="95"/>
        <w:rPr>
          <w:rFonts w:ascii="Arial" w:hAnsi="Arial" w:cs="Arial"/>
          <w:b/>
          <w:i/>
          <w:sz w:val="20"/>
          <w:szCs w:val="20"/>
        </w:rPr>
      </w:pPr>
      <w:r w:rsidRPr="00A558B7">
        <w:rPr>
          <w:rFonts w:ascii="Arial" w:hAnsi="Arial" w:cs="Arial"/>
          <w:b/>
          <w:i/>
          <w:sz w:val="20"/>
          <w:szCs w:val="20"/>
        </w:rPr>
        <w:t>Recommendations</w:t>
      </w:r>
      <w:r>
        <w:rPr>
          <w:rFonts w:ascii="Arial" w:hAnsi="Arial" w:cs="Arial"/>
          <w:b/>
          <w:i/>
          <w:sz w:val="20"/>
          <w:szCs w:val="20"/>
        </w:rPr>
        <w:br/>
      </w:r>
    </w:p>
    <w:p w14:paraId="4D63BE94" w14:textId="2CB47217" w:rsidR="00A558B7" w:rsidRDefault="00A558B7" w:rsidP="00A558B7">
      <w:pPr>
        <w:pBdr>
          <w:top w:val="single" w:sz="4" w:space="1" w:color="auto"/>
          <w:left w:val="single" w:sz="4" w:space="4" w:color="auto"/>
          <w:bottom w:val="single" w:sz="4" w:space="1" w:color="auto"/>
          <w:right w:val="single" w:sz="4" w:space="4" w:color="auto"/>
        </w:pBdr>
        <w:spacing w:after="240" w:line="240" w:lineRule="auto"/>
        <w:ind w:right="160"/>
        <w:outlineLvl w:val="0"/>
        <w:rPr>
          <w:rFonts w:ascii="Arial" w:hAnsi="Arial" w:cs="Arial"/>
          <w:b/>
          <w:bCs/>
          <w:color w:val="000000" w:themeColor="text1"/>
          <w:sz w:val="20"/>
          <w:szCs w:val="20"/>
        </w:rPr>
      </w:pPr>
      <w:r w:rsidRPr="00A558B7">
        <w:rPr>
          <w:rFonts w:ascii="Arial" w:hAnsi="Arial" w:cs="Arial"/>
          <w:b/>
          <w:bCs/>
          <w:color w:val="000000" w:themeColor="text1"/>
          <w:sz w:val="20"/>
          <w:szCs w:val="20"/>
        </w:rPr>
        <w:t>Recommendation 1</w:t>
      </w:r>
      <w:r w:rsidR="00314DB3">
        <w:rPr>
          <w:rFonts w:ascii="Arial" w:hAnsi="Arial" w:cs="Arial"/>
          <w:b/>
          <w:bCs/>
          <w:color w:val="000000" w:themeColor="text1"/>
          <w:sz w:val="20"/>
          <w:szCs w:val="20"/>
        </w:rPr>
        <w:t xml:space="preserve"> – </w:t>
      </w:r>
      <w:r w:rsidR="00F63CB6">
        <w:rPr>
          <w:rFonts w:ascii="Arial" w:hAnsi="Arial" w:cs="Arial"/>
          <w:b/>
          <w:bCs/>
          <w:color w:val="000000" w:themeColor="text1"/>
          <w:sz w:val="20"/>
          <w:szCs w:val="20"/>
        </w:rPr>
        <w:t>Clear information</w:t>
      </w:r>
      <w:r>
        <w:rPr>
          <w:rFonts w:ascii="Arial" w:hAnsi="Arial" w:cs="Arial"/>
          <w:b/>
          <w:bCs/>
          <w:color w:val="000000" w:themeColor="text1"/>
          <w:sz w:val="20"/>
          <w:szCs w:val="20"/>
        </w:rPr>
        <w:br/>
      </w:r>
      <w:r>
        <w:rPr>
          <w:rFonts w:ascii="Arial" w:hAnsi="Arial" w:cs="Arial"/>
          <w:b/>
          <w:bCs/>
          <w:color w:val="000000" w:themeColor="text1"/>
          <w:sz w:val="20"/>
          <w:szCs w:val="20"/>
        </w:rPr>
        <w:br/>
      </w:r>
      <w:r w:rsidR="00F63CB6">
        <w:rPr>
          <w:rFonts w:ascii="Arial" w:hAnsi="Arial" w:cs="Arial"/>
          <w:bCs/>
          <w:color w:val="000000" w:themeColor="text1"/>
          <w:sz w:val="20"/>
          <w:szCs w:val="20"/>
        </w:rPr>
        <w:t>ATEND supports the development of clear and plainly written templates of admission information, including a standardised template for course admission requirements, sometimes known as ‘statements of inherent requirements’.</w:t>
      </w:r>
      <w:r>
        <w:rPr>
          <w:rFonts w:ascii="Arial" w:hAnsi="Arial" w:cs="Arial"/>
          <w:b/>
          <w:bCs/>
          <w:color w:val="000000" w:themeColor="text1"/>
          <w:sz w:val="20"/>
          <w:szCs w:val="20"/>
        </w:rPr>
        <w:br/>
      </w:r>
    </w:p>
    <w:p w14:paraId="131C9D4B" w14:textId="0E90C440" w:rsidR="00A558B7" w:rsidRDefault="00A558B7" w:rsidP="00A558B7">
      <w:pPr>
        <w:pBdr>
          <w:top w:val="single" w:sz="4" w:space="1" w:color="auto"/>
          <w:left w:val="single" w:sz="4" w:space="4" w:color="auto"/>
          <w:bottom w:val="single" w:sz="4" w:space="1" w:color="auto"/>
          <w:right w:val="single" w:sz="4" w:space="4" w:color="auto"/>
        </w:pBdr>
        <w:spacing w:after="240" w:line="240" w:lineRule="auto"/>
        <w:ind w:right="160"/>
        <w:outlineLvl w:val="0"/>
        <w:rPr>
          <w:rFonts w:ascii="Arial" w:hAnsi="Arial" w:cs="Arial"/>
          <w:b/>
          <w:bCs/>
          <w:color w:val="000000" w:themeColor="text1"/>
          <w:sz w:val="20"/>
          <w:szCs w:val="20"/>
        </w:rPr>
      </w:pPr>
      <w:r>
        <w:rPr>
          <w:rFonts w:ascii="Arial" w:hAnsi="Arial" w:cs="Arial"/>
          <w:b/>
          <w:bCs/>
          <w:color w:val="000000" w:themeColor="text1"/>
          <w:sz w:val="20"/>
          <w:szCs w:val="20"/>
        </w:rPr>
        <w:lastRenderedPageBreak/>
        <w:t>Recommendation 2</w:t>
      </w:r>
      <w:r w:rsidR="00314DB3">
        <w:rPr>
          <w:rFonts w:ascii="Arial" w:hAnsi="Arial" w:cs="Arial"/>
          <w:b/>
          <w:bCs/>
          <w:color w:val="000000" w:themeColor="text1"/>
          <w:sz w:val="20"/>
          <w:szCs w:val="20"/>
        </w:rPr>
        <w:t xml:space="preserve"> – </w:t>
      </w:r>
      <w:r w:rsidR="00F63CB6">
        <w:rPr>
          <w:rFonts w:ascii="Arial" w:hAnsi="Arial" w:cs="Arial"/>
          <w:b/>
          <w:bCs/>
          <w:color w:val="000000" w:themeColor="text1"/>
          <w:sz w:val="20"/>
          <w:szCs w:val="20"/>
        </w:rPr>
        <w:t>Consistency</w:t>
      </w:r>
      <w:r>
        <w:rPr>
          <w:rFonts w:ascii="Arial" w:hAnsi="Arial" w:cs="Arial"/>
          <w:b/>
          <w:bCs/>
          <w:color w:val="000000" w:themeColor="text1"/>
          <w:sz w:val="20"/>
          <w:szCs w:val="20"/>
        </w:rPr>
        <w:br/>
      </w:r>
      <w:r>
        <w:rPr>
          <w:rFonts w:ascii="Arial" w:hAnsi="Arial" w:cs="Arial"/>
          <w:b/>
          <w:bCs/>
          <w:color w:val="000000" w:themeColor="text1"/>
          <w:sz w:val="20"/>
          <w:szCs w:val="20"/>
        </w:rPr>
        <w:br/>
      </w:r>
      <w:r w:rsidR="00F63CB6">
        <w:rPr>
          <w:rFonts w:ascii="Arial" w:hAnsi="Arial" w:cs="Arial"/>
          <w:bCs/>
          <w:color w:val="000000" w:themeColor="text1"/>
          <w:sz w:val="20"/>
          <w:szCs w:val="20"/>
        </w:rPr>
        <w:t xml:space="preserve">ATEND </w:t>
      </w:r>
      <w:r w:rsidR="00F14461">
        <w:rPr>
          <w:rFonts w:ascii="Arial" w:hAnsi="Arial" w:cs="Arial"/>
          <w:bCs/>
          <w:color w:val="000000" w:themeColor="text1"/>
          <w:sz w:val="20"/>
          <w:szCs w:val="20"/>
        </w:rPr>
        <w:t>encourages</w:t>
      </w:r>
      <w:r w:rsidR="00F63CB6">
        <w:rPr>
          <w:rFonts w:ascii="Arial" w:hAnsi="Arial" w:cs="Arial"/>
          <w:bCs/>
          <w:color w:val="000000" w:themeColor="text1"/>
          <w:sz w:val="20"/>
          <w:szCs w:val="20"/>
        </w:rPr>
        <w:t xml:space="preserve"> the publication of lowest adjusted ATAR scores where applicable to provide transparent information to students living with disability and other equity category students.</w:t>
      </w:r>
      <w:r w:rsidR="00314DB3">
        <w:rPr>
          <w:rFonts w:ascii="Arial" w:hAnsi="Arial" w:cs="Arial"/>
          <w:bCs/>
          <w:color w:val="000000" w:themeColor="text1"/>
          <w:sz w:val="20"/>
          <w:szCs w:val="20"/>
        </w:rPr>
        <w:t xml:space="preserve"> </w:t>
      </w:r>
      <w:r>
        <w:rPr>
          <w:rFonts w:ascii="Arial" w:hAnsi="Arial" w:cs="Arial"/>
          <w:b/>
          <w:bCs/>
          <w:color w:val="000000" w:themeColor="text1"/>
          <w:sz w:val="20"/>
          <w:szCs w:val="20"/>
        </w:rPr>
        <w:br/>
      </w:r>
    </w:p>
    <w:p w14:paraId="5549B924" w14:textId="3FFCE290" w:rsidR="00A558B7" w:rsidRDefault="00A558B7" w:rsidP="00A558B7">
      <w:pPr>
        <w:ind w:right="2006"/>
        <w:rPr>
          <w:rFonts w:ascii="Arial" w:hAnsi="Arial" w:cs="Arial"/>
          <w:sz w:val="20"/>
          <w:szCs w:val="20"/>
        </w:rPr>
      </w:pPr>
    </w:p>
    <w:p w14:paraId="1792CC28" w14:textId="77777777" w:rsidR="00F63CB6" w:rsidRDefault="00314DB3" w:rsidP="00314DB3">
      <w:pPr>
        <w:pBdr>
          <w:top w:val="single" w:sz="4" w:space="1" w:color="auto"/>
          <w:left w:val="single" w:sz="4" w:space="4" w:color="auto"/>
          <w:bottom w:val="single" w:sz="4" w:space="1" w:color="auto"/>
          <w:right w:val="single" w:sz="4" w:space="4" w:color="auto"/>
        </w:pBdr>
        <w:spacing w:after="240" w:line="240" w:lineRule="auto"/>
        <w:ind w:right="160"/>
        <w:outlineLvl w:val="0"/>
        <w:rPr>
          <w:rFonts w:ascii="Arial" w:hAnsi="Arial" w:cs="Arial"/>
          <w:b/>
          <w:bCs/>
          <w:color w:val="000000" w:themeColor="text1"/>
          <w:sz w:val="20"/>
          <w:szCs w:val="20"/>
        </w:rPr>
      </w:pPr>
      <w:r>
        <w:rPr>
          <w:rFonts w:ascii="Arial" w:hAnsi="Arial" w:cs="Arial"/>
          <w:b/>
          <w:bCs/>
          <w:color w:val="000000" w:themeColor="text1"/>
          <w:sz w:val="20"/>
          <w:szCs w:val="20"/>
        </w:rPr>
        <w:t>Recommendation 3 –</w:t>
      </w:r>
      <w:r w:rsidR="00F63CB6">
        <w:rPr>
          <w:rFonts w:ascii="Arial" w:hAnsi="Arial" w:cs="Arial"/>
          <w:b/>
          <w:bCs/>
          <w:color w:val="000000" w:themeColor="text1"/>
          <w:sz w:val="20"/>
          <w:szCs w:val="20"/>
        </w:rPr>
        <w:t xml:space="preserve"> Equity Categories</w:t>
      </w:r>
    </w:p>
    <w:p w14:paraId="703A0F42" w14:textId="13985471" w:rsidR="00314DB3" w:rsidRDefault="0060600F" w:rsidP="00314DB3">
      <w:pPr>
        <w:pBdr>
          <w:top w:val="single" w:sz="4" w:space="1" w:color="auto"/>
          <w:left w:val="single" w:sz="4" w:space="4" w:color="auto"/>
          <w:bottom w:val="single" w:sz="4" w:space="1" w:color="auto"/>
          <w:right w:val="single" w:sz="4" w:space="4" w:color="auto"/>
        </w:pBdr>
        <w:spacing w:after="240" w:line="240" w:lineRule="auto"/>
        <w:ind w:right="160"/>
        <w:outlineLvl w:val="0"/>
        <w:rPr>
          <w:rFonts w:ascii="Arial" w:hAnsi="Arial" w:cs="Arial"/>
          <w:b/>
          <w:bCs/>
          <w:color w:val="000000" w:themeColor="text1"/>
          <w:sz w:val="20"/>
          <w:szCs w:val="20"/>
        </w:rPr>
      </w:pPr>
      <w:r>
        <w:rPr>
          <w:rFonts w:ascii="Arial" w:hAnsi="Arial" w:cs="Arial"/>
          <w:bCs/>
          <w:color w:val="000000" w:themeColor="text1"/>
          <w:sz w:val="20"/>
          <w:szCs w:val="20"/>
        </w:rPr>
        <w:t xml:space="preserve">ATEND emphasises </w:t>
      </w:r>
      <w:r w:rsidR="00F14461">
        <w:rPr>
          <w:rFonts w:ascii="Arial" w:hAnsi="Arial" w:cs="Arial"/>
          <w:bCs/>
          <w:color w:val="000000" w:themeColor="text1"/>
          <w:sz w:val="20"/>
          <w:szCs w:val="20"/>
        </w:rPr>
        <w:t xml:space="preserve">that it is important to maintain </w:t>
      </w:r>
      <w:r w:rsidR="00F63CB6">
        <w:rPr>
          <w:rFonts w:ascii="Arial" w:hAnsi="Arial" w:cs="Arial"/>
          <w:bCs/>
          <w:color w:val="000000" w:themeColor="text1"/>
          <w:sz w:val="20"/>
          <w:szCs w:val="20"/>
        </w:rPr>
        <w:t>special entry schemes and that where a student has undertaken vocational studies as a pathway into higher education that these results take precedence over ATAR</w:t>
      </w:r>
      <w:r>
        <w:rPr>
          <w:rFonts w:ascii="Arial" w:hAnsi="Arial" w:cs="Arial"/>
          <w:bCs/>
          <w:color w:val="000000" w:themeColor="text1"/>
          <w:sz w:val="20"/>
          <w:szCs w:val="20"/>
        </w:rPr>
        <w:t xml:space="preserve">, as indicated in the </w:t>
      </w:r>
      <w:r w:rsidR="00F14461">
        <w:rPr>
          <w:rFonts w:ascii="Arial" w:hAnsi="Arial" w:cs="Arial"/>
          <w:bCs/>
          <w:color w:val="000000" w:themeColor="text1"/>
          <w:sz w:val="20"/>
          <w:szCs w:val="20"/>
        </w:rPr>
        <w:t xml:space="preserve">group a-d </w:t>
      </w:r>
      <w:r>
        <w:rPr>
          <w:rFonts w:ascii="Arial" w:hAnsi="Arial" w:cs="Arial"/>
          <w:bCs/>
          <w:color w:val="000000" w:themeColor="text1"/>
          <w:sz w:val="20"/>
          <w:szCs w:val="20"/>
        </w:rPr>
        <w:t>categories identified</w:t>
      </w:r>
      <w:r w:rsidR="00F14461">
        <w:rPr>
          <w:rFonts w:ascii="Arial" w:hAnsi="Arial" w:cs="Arial"/>
          <w:bCs/>
          <w:color w:val="000000" w:themeColor="text1"/>
          <w:sz w:val="20"/>
          <w:szCs w:val="20"/>
        </w:rPr>
        <w:t xml:space="preserve"> and the accompanying hierarchy</w:t>
      </w:r>
      <w:bookmarkStart w:id="0" w:name="_GoBack"/>
      <w:bookmarkEnd w:id="0"/>
      <w:r>
        <w:rPr>
          <w:rFonts w:ascii="Arial" w:hAnsi="Arial" w:cs="Arial"/>
          <w:bCs/>
          <w:color w:val="000000" w:themeColor="text1"/>
          <w:sz w:val="20"/>
          <w:szCs w:val="20"/>
        </w:rPr>
        <w:t>.</w:t>
      </w:r>
      <w:r w:rsidR="00314DB3">
        <w:rPr>
          <w:rFonts w:ascii="Arial" w:hAnsi="Arial" w:cs="Arial"/>
          <w:b/>
          <w:bCs/>
          <w:color w:val="000000" w:themeColor="text1"/>
          <w:sz w:val="20"/>
          <w:szCs w:val="20"/>
        </w:rPr>
        <w:br/>
      </w:r>
    </w:p>
    <w:p w14:paraId="75779766" w14:textId="77777777" w:rsidR="00314DB3" w:rsidRDefault="00314DB3" w:rsidP="00314DB3">
      <w:pPr>
        <w:ind w:right="2006"/>
        <w:rPr>
          <w:rFonts w:ascii="Arial" w:hAnsi="Arial" w:cs="Arial"/>
          <w:sz w:val="20"/>
          <w:szCs w:val="20"/>
        </w:rPr>
      </w:pPr>
    </w:p>
    <w:p w14:paraId="07F82529" w14:textId="2EE987BB" w:rsidR="00314DB3" w:rsidRDefault="00314DB3" w:rsidP="00314DB3">
      <w:pPr>
        <w:pBdr>
          <w:top w:val="single" w:sz="4" w:space="1" w:color="auto"/>
          <w:left w:val="single" w:sz="4" w:space="4" w:color="auto"/>
          <w:bottom w:val="single" w:sz="4" w:space="1" w:color="auto"/>
          <w:right w:val="single" w:sz="4" w:space="4" w:color="auto"/>
        </w:pBdr>
        <w:spacing w:after="240" w:line="240" w:lineRule="auto"/>
        <w:ind w:right="160"/>
        <w:outlineLvl w:val="0"/>
        <w:rPr>
          <w:rFonts w:ascii="Arial" w:hAnsi="Arial" w:cs="Arial"/>
          <w:b/>
          <w:bCs/>
          <w:color w:val="000000" w:themeColor="text1"/>
          <w:sz w:val="20"/>
          <w:szCs w:val="20"/>
        </w:rPr>
      </w:pPr>
      <w:r>
        <w:rPr>
          <w:rFonts w:ascii="Arial" w:hAnsi="Arial" w:cs="Arial"/>
          <w:b/>
          <w:bCs/>
          <w:color w:val="000000" w:themeColor="text1"/>
          <w:sz w:val="20"/>
          <w:szCs w:val="20"/>
        </w:rPr>
        <w:t xml:space="preserve">Recommendation 4 – </w:t>
      </w:r>
      <w:r w:rsidR="0060600F">
        <w:rPr>
          <w:rFonts w:ascii="Arial" w:hAnsi="Arial" w:cs="Arial"/>
          <w:b/>
          <w:bCs/>
          <w:color w:val="000000" w:themeColor="text1"/>
          <w:sz w:val="20"/>
          <w:szCs w:val="20"/>
        </w:rPr>
        <w:t>Accessibility</w:t>
      </w:r>
      <w:r>
        <w:rPr>
          <w:rFonts w:ascii="Arial" w:hAnsi="Arial" w:cs="Arial"/>
          <w:b/>
          <w:bCs/>
          <w:color w:val="000000" w:themeColor="text1"/>
          <w:sz w:val="20"/>
          <w:szCs w:val="20"/>
        </w:rPr>
        <w:br/>
      </w:r>
      <w:r>
        <w:rPr>
          <w:rFonts w:ascii="Arial" w:hAnsi="Arial" w:cs="Arial"/>
          <w:b/>
          <w:bCs/>
          <w:color w:val="000000" w:themeColor="text1"/>
          <w:sz w:val="20"/>
          <w:szCs w:val="20"/>
        </w:rPr>
        <w:br/>
      </w:r>
      <w:r w:rsidR="0060600F">
        <w:rPr>
          <w:rFonts w:ascii="Arial" w:hAnsi="Arial" w:cs="Arial"/>
          <w:color w:val="000000" w:themeColor="text1"/>
          <w:sz w:val="20"/>
          <w:szCs w:val="20"/>
        </w:rPr>
        <w:t xml:space="preserve">ATEND recommends that all information </w:t>
      </w:r>
      <w:proofErr w:type="gramStart"/>
      <w:r w:rsidR="0060600F">
        <w:rPr>
          <w:rFonts w:ascii="Arial" w:hAnsi="Arial" w:cs="Arial"/>
          <w:color w:val="000000" w:themeColor="text1"/>
          <w:sz w:val="20"/>
          <w:szCs w:val="20"/>
        </w:rPr>
        <w:t>be delivered</w:t>
      </w:r>
      <w:proofErr w:type="gramEnd"/>
      <w:r w:rsidR="0060600F">
        <w:rPr>
          <w:rFonts w:ascii="Arial" w:hAnsi="Arial" w:cs="Arial"/>
          <w:color w:val="000000" w:themeColor="text1"/>
          <w:sz w:val="20"/>
          <w:szCs w:val="20"/>
        </w:rPr>
        <w:t xml:space="preserve"> in a fully accessible electronic format compliant with the highest accessibility standards.</w:t>
      </w:r>
      <w:r>
        <w:rPr>
          <w:rFonts w:ascii="Arial" w:hAnsi="Arial" w:cs="Arial"/>
          <w:b/>
          <w:bCs/>
          <w:color w:val="000000" w:themeColor="text1"/>
          <w:sz w:val="20"/>
          <w:szCs w:val="20"/>
        </w:rPr>
        <w:br/>
      </w:r>
    </w:p>
    <w:p w14:paraId="08686A80" w14:textId="145722E8" w:rsidR="00314DB3" w:rsidRDefault="00314DB3" w:rsidP="00314DB3">
      <w:pPr>
        <w:ind w:right="95"/>
        <w:rPr>
          <w:rFonts w:ascii="Arial" w:hAnsi="Arial" w:cs="Arial"/>
          <w:sz w:val="20"/>
          <w:szCs w:val="20"/>
        </w:rPr>
      </w:pPr>
      <w:r>
        <w:rPr>
          <w:rFonts w:ascii="Arial" w:hAnsi="Arial" w:cs="Arial"/>
          <w:sz w:val="20"/>
          <w:szCs w:val="20"/>
        </w:rPr>
        <w:br/>
        <w:t xml:space="preserve">Thank you for the opportunity to provide feedback on the implementation plan and for the high level of consultation on these reforms to date. Should you require further clarification on any of the matters raised in this submission, please contact </w:t>
      </w:r>
      <w:r w:rsidR="0060600F">
        <w:rPr>
          <w:rFonts w:ascii="Arial" w:hAnsi="Arial" w:cs="Arial"/>
          <w:sz w:val="20"/>
          <w:szCs w:val="20"/>
        </w:rPr>
        <w:t xml:space="preserve">Mr Anthony Gartner, President, Australian Tertiary Education Network on Disability on </w:t>
      </w:r>
      <w:hyperlink r:id="rId8" w:history="1">
        <w:r w:rsidR="0060600F" w:rsidRPr="0018111C">
          <w:rPr>
            <w:rStyle w:val="Hyperlink"/>
            <w:rFonts w:ascii="Arial" w:hAnsi="Arial" w:cs="Arial"/>
            <w:sz w:val="20"/>
            <w:szCs w:val="20"/>
          </w:rPr>
          <w:t>agartner@swin.edu.au</w:t>
        </w:r>
      </w:hyperlink>
      <w:r w:rsidR="0060600F">
        <w:rPr>
          <w:rFonts w:ascii="Arial" w:hAnsi="Arial" w:cs="Arial"/>
          <w:sz w:val="20"/>
          <w:szCs w:val="20"/>
        </w:rPr>
        <w:t xml:space="preserve"> or 03 9241 8852</w:t>
      </w:r>
    </w:p>
    <w:p w14:paraId="33C980F3" w14:textId="5464B5BB" w:rsidR="00314DB3" w:rsidRDefault="00314DB3" w:rsidP="00314DB3">
      <w:pPr>
        <w:ind w:right="95"/>
        <w:rPr>
          <w:rFonts w:ascii="Arial" w:hAnsi="Arial" w:cs="Arial"/>
          <w:sz w:val="20"/>
          <w:szCs w:val="20"/>
        </w:rPr>
      </w:pPr>
      <w:r>
        <w:rPr>
          <w:rFonts w:ascii="Arial" w:hAnsi="Arial" w:cs="Arial"/>
          <w:sz w:val="20"/>
          <w:szCs w:val="20"/>
        </w:rPr>
        <w:t>Yours sincerely</w:t>
      </w:r>
    </w:p>
    <w:p w14:paraId="4EBB6840" w14:textId="7AAA7422" w:rsidR="0060600F" w:rsidRDefault="006A7BA7" w:rsidP="0060600F">
      <w:pPr>
        <w:spacing w:after="0"/>
        <w:ind w:right="2006"/>
        <w:rPr>
          <w:rFonts w:ascii="Arial" w:hAnsi="Arial" w:cs="Arial"/>
          <w:sz w:val="20"/>
          <w:szCs w:val="20"/>
        </w:rPr>
      </w:pPr>
      <w:r>
        <w:rPr>
          <w:rFonts w:ascii="Arial" w:hAnsi="Arial" w:cs="Arial"/>
          <w:sz w:val="20"/>
          <w:szCs w:val="20"/>
        </w:rPr>
        <w:br/>
      </w:r>
      <w:r w:rsidR="00A16433">
        <w:rPr>
          <w:rFonts w:ascii="Arial" w:hAnsi="Arial" w:cs="Arial"/>
          <w:sz w:val="20"/>
          <w:szCs w:val="20"/>
        </w:rPr>
        <w:br/>
      </w:r>
      <w:r w:rsidR="0060600F">
        <w:rPr>
          <w:rFonts w:ascii="Arial" w:hAnsi="Arial" w:cs="Arial"/>
          <w:sz w:val="20"/>
          <w:szCs w:val="20"/>
        </w:rPr>
        <w:t>Mr Anthony Gartner</w:t>
      </w:r>
      <w:r>
        <w:rPr>
          <w:rFonts w:ascii="Arial" w:hAnsi="Arial" w:cs="Arial"/>
          <w:sz w:val="20"/>
          <w:szCs w:val="20"/>
        </w:rPr>
        <w:br/>
      </w:r>
      <w:r w:rsidR="0060600F">
        <w:rPr>
          <w:rFonts w:ascii="Arial" w:hAnsi="Arial" w:cs="Arial"/>
          <w:b/>
          <w:sz w:val="20"/>
          <w:szCs w:val="20"/>
        </w:rPr>
        <w:t>President, Australian Tertiary Education Network on Disability</w:t>
      </w:r>
      <w:r w:rsidR="00E74575">
        <w:rPr>
          <w:rFonts w:ascii="Arial" w:hAnsi="Arial" w:cs="Arial"/>
          <w:sz w:val="20"/>
          <w:szCs w:val="20"/>
        </w:rPr>
        <w:br/>
      </w:r>
      <w:r w:rsidR="0060600F">
        <w:rPr>
          <w:rFonts w:ascii="Arial" w:hAnsi="Arial" w:cs="Arial"/>
          <w:sz w:val="20"/>
          <w:szCs w:val="20"/>
        </w:rPr>
        <w:t>Manager, Student Equity and AccessAbility Services,</w:t>
      </w:r>
    </w:p>
    <w:p w14:paraId="4298428D" w14:textId="5D5CDDF2" w:rsidR="00A84474" w:rsidRPr="00314DB3" w:rsidRDefault="004550FF" w:rsidP="0060600F">
      <w:pPr>
        <w:spacing w:after="0"/>
        <w:ind w:right="2006"/>
        <w:rPr>
          <w:rFonts w:ascii="Arial" w:hAnsi="Arial" w:cs="Arial"/>
          <w:sz w:val="20"/>
          <w:szCs w:val="20"/>
        </w:rPr>
      </w:pPr>
      <w:r w:rsidRPr="008824F8">
        <w:rPr>
          <w:rFonts w:ascii="Arial" w:hAnsi="Arial" w:cs="Arial"/>
          <w:sz w:val="20"/>
          <w:szCs w:val="20"/>
        </w:rPr>
        <w:t>Swinburne University of Technology</w:t>
      </w:r>
    </w:p>
    <w:sectPr w:rsidR="00A84474" w:rsidRPr="00314DB3" w:rsidSect="004F2F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026EA" w14:textId="77777777" w:rsidR="0079725E" w:rsidRDefault="0079725E" w:rsidP="00E74575">
      <w:pPr>
        <w:spacing w:after="0" w:line="240" w:lineRule="auto"/>
      </w:pPr>
      <w:r>
        <w:separator/>
      </w:r>
    </w:p>
  </w:endnote>
  <w:endnote w:type="continuationSeparator" w:id="0">
    <w:p w14:paraId="4507EF78" w14:textId="77777777" w:rsidR="0079725E" w:rsidRDefault="0079725E" w:rsidP="00E7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B405" w14:textId="77777777" w:rsidR="00E74575" w:rsidRDefault="00E74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ABC6" w14:textId="77777777" w:rsidR="00E74575" w:rsidRDefault="00E74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A5571" w14:textId="77777777" w:rsidR="00E74575" w:rsidRDefault="00E7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7A5C0" w14:textId="77777777" w:rsidR="0079725E" w:rsidRDefault="0079725E" w:rsidP="00E74575">
      <w:pPr>
        <w:spacing w:after="0" w:line="240" w:lineRule="auto"/>
      </w:pPr>
      <w:r>
        <w:separator/>
      </w:r>
    </w:p>
  </w:footnote>
  <w:footnote w:type="continuationSeparator" w:id="0">
    <w:p w14:paraId="41BD56B4" w14:textId="77777777" w:rsidR="0079725E" w:rsidRDefault="0079725E" w:rsidP="00E74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07CC" w14:textId="0A40E0F3" w:rsidR="00E74575" w:rsidRDefault="00E74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8E74" w14:textId="5D8674EF" w:rsidR="00E74575" w:rsidRDefault="00E74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17BA" w14:textId="760281DF" w:rsidR="00E74575" w:rsidRDefault="00E74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254"/>
    <w:multiLevelType w:val="hybridMultilevel"/>
    <w:tmpl w:val="D63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F6DD4"/>
    <w:multiLevelType w:val="hybridMultilevel"/>
    <w:tmpl w:val="F6D4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A4A10"/>
    <w:multiLevelType w:val="hybridMultilevel"/>
    <w:tmpl w:val="FF4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E3E8B"/>
    <w:multiLevelType w:val="hybridMultilevel"/>
    <w:tmpl w:val="9B42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64784"/>
    <w:multiLevelType w:val="hybridMultilevel"/>
    <w:tmpl w:val="B60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91403"/>
    <w:multiLevelType w:val="hybridMultilevel"/>
    <w:tmpl w:val="CC8A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669B9"/>
    <w:multiLevelType w:val="hybridMultilevel"/>
    <w:tmpl w:val="697C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9F"/>
    <w:rsid w:val="00003B67"/>
    <w:rsid w:val="00007E7A"/>
    <w:rsid w:val="00022939"/>
    <w:rsid w:val="000372EF"/>
    <w:rsid w:val="000565BF"/>
    <w:rsid w:val="000A0B4F"/>
    <w:rsid w:val="000B6884"/>
    <w:rsid w:val="000D43B2"/>
    <w:rsid w:val="000D63B6"/>
    <w:rsid w:val="000E5417"/>
    <w:rsid w:val="001460C3"/>
    <w:rsid w:val="001566D5"/>
    <w:rsid w:val="00164885"/>
    <w:rsid w:val="00190EE2"/>
    <w:rsid w:val="001B0E1D"/>
    <w:rsid w:val="001B124B"/>
    <w:rsid w:val="001C4E77"/>
    <w:rsid w:val="001C54FA"/>
    <w:rsid w:val="001F3092"/>
    <w:rsid w:val="00222BC8"/>
    <w:rsid w:val="002420AA"/>
    <w:rsid w:val="002A4C8E"/>
    <w:rsid w:val="002A67F4"/>
    <w:rsid w:val="00314DB3"/>
    <w:rsid w:val="00326DE3"/>
    <w:rsid w:val="00331E4D"/>
    <w:rsid w:val="00382FF9"/>
    <w:rsid w:val="00397AAA"/>
    <w:rsid w:val="003B3952"/>
    <w:rsid w:val="003F6ECF"/>
    <w:rsid w:val="00404A34"/>
    <w:rsid w:val="00405B87"/>
    <w:rsid w:val="00410AFB"/>
    <w:rsid w:val="004408D6"/>
    <w:rsid w:val="004550FF"/>
    <w:rsid w:val="00485CDF"/>
    <w:rsid w:val="00495810"/>
    <w:rsid w:val="004B28B7"/>
    <w:rsid w:val="004D2EE4"/>
    <w:rsid w:val="004F2F02"/>
    <w:rsid w:val="004F644D"/>
    <w:rsid w:val="00505FA4"/>
    <w:rsid w:val="005429D8"/>
    <w:rsid w:val="005619F3"/>
    <w:rsid w:val="005733E6"/>
    <w:rsid w:val="00585718"/>
    <w:rsid w:val="00594914"/>
    <w:rsid w:val="005A1B2C"/>
    <w:rsid w:val="005A1E10"/>
    <w:rsid w:val="005A43B8"/>
    <w:rsid w:val="005E674C"/>
    <w:rsid w:val="005F42DF"/>
    <w:rsid w:val="0060147B"/>
    <w:rsid w:val="0060600F"/>
    <w:rsid w:val="00650109"/>
    <w:rsid w:val="006706C7"/>
    <w:rsid w:val="006A7BA7"/>
    <w:rsid w:val="006E7923"/>
    <w:rsid w:val="006F0633"/>
    <w:rsid w:val="00711FBB"/>
    <w:rsid w:val="00737870"/>
    <w:rsid w:val="00765506"/>
    <w:rsid w:val="0079725E"/>
    <w:rsid w:val="007F466C"/>
    <w:rsid w:val="00800A34"/>
    <w:rsid w:val="00850BC1"/>
    <w:rsid w:val="0085745A"/>
    <w:rsid w:val="00866565"/>
    <w:rsid w:val="008824F8"/>
    <w:rsid w:val="008E0BAC"/>
    <w:rsid w:val="00914551"/>
    <w:rsid w:val="009319BA"/>
    <w:rsid w:val="009436C7"/>
    <w:rsid w:val="009965CC"/>
    <w:rsid w:val="009B337D"/>
    <w:rsid w:val="009D5939"/>
    <w:rsid w:val="00A16433"/>
    <w:rsid w:val="00A46EA9"/>
    <w:rsid w:val="00A558B7"/>
    <w:rsid w:val="00A84474"/>
    <w:rsid w:val="00AB346B"/>
    <w:rsid w:val="00AC6616"/>
    <w:rsid w:val="00AD0DC7"/>
    <w:rsid w:val="00AD480B"/>
    <w:rsid w:val="00AD7C14"/>
    <w:rsid w:val="00B35422"/>
    <w:rsid w:val="00B60245"/>
    <w:rsid w:val="00BC155D"/>
    <w:rsid w:val="00BC50CE"/>
    <w:rsid w:val="00BE1A2C"/>
    <w:rsid w:val="00C42D05"/>
    <w:rsid w:val="00C74F0A"/>
    <w:rsid w:val="00CC003B"/>
    <w:rsid w:val="00D35EC7"/>
    <w:rsid w:val="00D44E5A"/>
    <w:rsid w:val="00D700D6"/>
    <w:rsid w:val="00D73ECB"/>
    <w:rsid w:val="00D95681"/>
    <w:rsid w:val="00DA5E46"/>
    <w:rsid w:val="00DB2893"/>
    <w:rsid w:val="00E52135"/>
    <w:rsid w:val="00E62EE0"/>
    <w:rsid w:val="00E74575"/>
    <w:rsid w:val="00E76F01"/>
    <w:rsid w:val="00E87386"/>
    <w:rsid w:val="00E97F7E"/>
    <w:rsid w:val="00EA55C5"/>
    <w:rsid w:val="00EB5279"/>
    <w:rsid w:val="00EB721F"/>
    <w:rsid w:val="00EB7B7C"/>
    <w:rsid w:val="00ED656B"/>
    <w:rsid w:val="00EE7008"/>
    <w:rsid w:val="00F14461"/>
    <w:rsid w:val="00F63CB6"/>
    <w:rsid w:val="00F70566"/>
    <w:rsid w:val="00F753C8"/>
    <w:rsid w:val="00F950F6"/>
    <w:rsid w:val="00FD4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9E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575"/>
  </w:style>
  <w:style w:type="paragraph" w:styleId="Footer">
    <w:name w:val="footer"/>
    <w:basedOn w:val="Normal"/>
    <w:link w:val="FooterChar"/>
    <w:uiPriority w:val="99"/>
    <w:unhideWhenUsed/>
    <w:rsid w:val="00E74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575"/>
  </w:style>
  <w:style w:type="paragraph" w:styleId="BalloonText">
    <w:name w:val="Balloon Text"/>
    <w:basedOn w:val="Normal"/>
    <w:link w:val="BalloonTextChar"/>
    <w:uiPriority w:val="99"/>
    <w:semiHidden/>
    <w:unhideWhenUsed/>
    <w:rsid w:val="00E7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75"/>
    <w:rPr>
      <w:rFonts w:ascii="Segoe UI" w:hAnsi="Segoe UI" w:cs="Segoe UI"/>
      <w:sz w:val="18"/>
      <w:szCs w:val="18"/>
    </w:rPr>
  </w:style>
  <w:style w:type="paragraph" w:styleId="ListParagraph">
    <w:name w:val="List Paragraph"/>
    <w:basedOn w:val="Normal"/>
    <w:uiPriority w:val="34"/>
    <w:qFormat/>
    <w:rsid w:val="00866565"/>
    <w:pPr>
      <w:ind w:left="720"/>
      <w:contextualSpacing/>
    </w:pPr>
  </w:style>
  <w:style w:type="character" w:styleId="Hyperlink">
    <w:name w:val="Hyperlink"/>
    <w:basedOn w:val="DefaultParagraphFont"/>
    <w:uiPriority w:val="99"/>
    <w:unhideWhenUsed/>
    <w:rsid w:val="00314DB3"/>
    <w:rPr>
      <w:color w:val="0000FF" w:themeColor="hyperlink"/>
      <w:u w:val="single"/>
    </w:rPr>
  </w:style>
  <w:style w:type="character" w:styleId="FollowedHyperlink">
    <w:name w:val="FollowedHyperlink"/>
    <w:basedOn w:val="DefaultParagraphFont"/>
    <w:uiPriority w:val="99"/>
    <w:semiHidden/>
    <w:unhideWhenUsed/>
    <w:rsid w:val="005A4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rtner@swin.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1903A8-421D-4157-A9E3-277BD942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Struan Robertson</dc:creator>
  <cp:lastModifiedBy>Anthony Gartner</cp:lastModifiedBy>
  <cp:revision>3</cp:revision>
  <cp:lastPrinted>2017-01-17T23:35:00Z</cp:lastPrinted>
  <dcterms:created xsi:type="dcterms:W3CDTF">2017-05-12T07:02:00Z</dcterms:created>
  <dcterms:modified xsi:type="dcterms:W3CDTF">2017-05-12T07:11:00Z</dcterms:modified>
</cp:coreProperties>
</file>